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05" w:rsidRPr="005E633E" w:rsidRDefault="005E633E" w:rsidP="005E633E">
      <w:pPr>
        <w:jc w:val="center"/>
        <w:rPr>
          <w:sz w:val="28"/>
        </w:rPr>
      </w:pPr>
      <w:r w:rsidRPr="005E633E">
        <w:rPr>
          <w:sz w:val="28"/>
        </w:rPr>
        <w:t>Guidance from the Swindon named GP for Safeguarding</w:t>
      </w:r>
    </w:p>
    <w:p w:rsidR="005E633E" w:rsidRDefault="005E633E"/>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Adult and child safeguarding have changed, with the release of the two new intercollegiate documents. These documents are co-published by the RCGP.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These two documents are:</w:t>
      </w:r>
    </w:p>
    <w:p w:rsidR="005E633E" w:rsidRPr="005E633E" w:rsidRDefault="005E633E" w:rsidP="005E633E">
      <w:pPr>
        <w:numPr>
          <w:ilvl w:val="0"/>
          <w:numId w:val="1"/>
        </w:numPr>
        <w:shd w:val="clear" w:color="auto" w:fill="FFFFFF"/>
        <w:spacing w:line="231" w:lineRule="atLeast"/>
        <w:rPr>
          <w:rFonts w:ascii="Calibri" w:eastAsia="Times New Roman" w:hAnsi="Calibri" w:cs="Segoe UI"/>
          <w:color w:val="212121"/>
          <w:lang w:eastAsia="en-GB"/>
        </w:rPr>
      </w:pPr>
      <w:hyperlink r:id="rId5" w:tgtFrame="_blank" w:history="1">
        <w:r w:rsidRPr="005E633E">
          <w:rPr>
            <w:rFonts w:ascii="Calibri" w:eastAsia="Times New Roman" w:hAnsi="Calibri" w:cs="Segoe UI"/>
            <w:color w:val="954F72"/>
            <w:u w:val="single"/>
            <w:lang w:eastAsia="en-GB"/>
          </w:rPr>
          <w:t>Safeguarding Children and Young People: Roles and Competencies for Health Care Staff; Intercollegiate Document, January 2019</w:t>
        </w:r>
      </w:hyperlink>
    </w:p>
    <w:p w:rsidR="005E633E" w:rsidRPr="005E633E" w:rsidRDefault="005E633E" w:rsidP="005E633E">
      <w:pPr>
        <w:numPr>
          <w:ilvl w:val="0"/>
          <w:numId w:val="1"/>
        </w:numPr>
        <w:shd w:val="clear" w:color="auto" w:fill="FFFFFF"/>
        <w:spacing w:after="160" w:line="231" w:lineRule="atLeast"/>
        <w:rPr>
          <w:rFonts w:ascii="Calibri" w:eastAsia="Times New Roman" w:hAnsi="Calibri" w:cs="Segoe UI"/>
          <w:color w:val="212121"/>
          <w:lang w:eastAsia="en-GB"/>
        </w:rPr>
      </w:pPr>
      <w:hyperlink r:id="rId6" w:tgtFrame="_blank" w:history="1">
        <w:r w:rsidRPr="005E633E">
          <w:rPr>
            <w:rFonts w:ascii="Calibri" w:eastAsia="Times New Roman" w:hAnsi="Calibri" w:cs="Segoe UI"/>
            <w:color w:val="954F72"/>
            <w:u w:val="single"/>
            <w:lang w:eastAsia="en-GB"/>
          </w:rPr>
          <w:t>Adult Safeguarding: Roles and Competencies for Health Care Staff; Intercollegiate Document, August 2018</w:t>
        </w:r>
      </w:hyperlink>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The overall aim of safeguarding training is that practitioners remain aware of how to identify abuse, what to do when they identify abuse and what the local processes are for their area.  The training done by a GP should cover each of these areas, for both adult and child safeguarding.  The emphasis is moving towards more of a practical knowledge of managing safeguarding cases rather than certificates as this is more likely to have the desired impact.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 </w:t>
      </w:r>
    </w:p>
    <w:p w:rsidR="005E633E" w:rsidRDefault="005E633E" w:rsidP="005E633E">
      <w:pPr>
        <w:shd w:val="clear" w:color="auto" w:fill="FFFFFF"/>
        <w:rPr>
          <w:rFonts w:ascii="Calibri" w:eastAsia="Times New Roman" w:hAnsi="Calibri" w:cs="Times New Roman"/>
          <w:color w:val="212121"/>
          <w:lang w:eastAsia="en-GB"/>
        </w:rPr>
      </w:pPr>
      <w:hyperlink r:id="rId7" w:history="1">
        <w:r w:rsidRPr="005E633E">
          <w:rPr>
            <w:rStyle w:val="Hyperlink"/>
            <w:rFonts w:ascii="Calibri" w:eastAsia="Times New Roman" w:hAnsi="Calibri" w:cs="Times New Roman"/>
            <w:lang w:eastAsia="en-GB"/>
          </w:rPr>
          <w:t>Several documents exist</w:t>
        </w:r>
      </w:hyperlink>
      <w:r w:rsidRPr="005E633E">
        <w:rPr>
          <w:rFonts w:ascii="Calibri" w:eastAsia="Times New Roman" w:hAnsi="Calibri" w:cs="Times New Roman"/>
          <w:color w:val="212121"/>
          <w:lang w:eastAsia="en-GB"/>
        </w:rPr>
        <w:t xml:space="preserve"> that can help you keep track of your safeguarding learning; a learning log, a summary of competencies required, and an example template to record your learning</w:t>
      </w:r>
      <w:r>
        <w:rPr>
          <w:rFonts w:ascii="Calibri" w:eastAsia="Times New Roman" w:hAnsi="Calibri" w:cs="Times New Roman"/>
          <w:color w:val="212121"/>
          <w:lang w:eastAsia="en-GB"/>
        </w:rPr>
        <w:t>.</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The number of hours required for child safeguarding is 12 over 3 years, unless you are a Practice Safeguarding Lead, in which case the number of hours required is 16 over 3 years.  </w:t>
      </w:r>
      <w:r w:rsidRPr="005E633E">
        <w:rPr>
          <w:rFonts w:ascii="Calibri" w:eastAsia="Times New Roman" w:hAnsi="Calibri" w:cs="Times New Roman"/>
          <w:color w:val="212121"/>
          <w:lang w:eastAsia="en-GB"/>
        </w:rPr>
        <w:br/>
      </w:r>
      <w:r w:rsidRPr="005E633E">
        <w:rPr>
          <w:rFonts w:ascii="Calibri" w:eastAsia="Times New Roman" w:hAnsi="Calibri" w:cs="Times New Roman"/>
          <w:color w:val="212121"/>
          <w:lang w:eastAsia="en-GB"/>
        </w:rPr>
        <w:br/>
        <w:t>The number of hours required for adult safeguarding is 8 hours over 3 years, and this is the same for Practice Safeguarding Leads.</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Other key points:</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 </w:t>
      </w:r>
    </w:p>
    <w:p w:rsidR="005E633E" w:rsidRPr="005E633E" w:rsidRDefault="005E633E" w:rsidP="005E633E">
      <w:pPr>
        <w:numPr>
          <w:ilvl w:val="0"/>
          <w:numId w:val="2"/>
        </w:numPr>
        <w:shd w:val="clear" w:color="auto" w:fill="FFFFFF"/>
        <w:spacing w:line="231" w:lineRule="atLeast"/>
        <w:rPr>
          <w:rFonts w:ascii="Calibri" w:eastAsia="Times New Roman" w:hAnsi="Calibri" w:cs="Segoe UI"/>
          <w:color w:val="212121"/>
          <w:lang w:eastAsia="en-GB"/>
        </w:rPr>
      </w:pPr>
      <w:r w:rsidRPr="005E633E">
        <w:rPr>
          <w:rFonts w:ascii="Calibri" w:eastAsia="Times New Roman" w:hAnsi="Calibri" w:cs="Segoe UI"/>
          <w:color w:val="212121"/>
          <w:lang w:eastAsia="en-GB"/>
        </w:rPr>
        <w:t xml:space="preserve">Certificates are not required, either for CQC or for </w:t>
      </w:r>
      <w:proofErr w:type="spellStart"/>
      <w:r w:rsidRPr="005E633E">
        <w:rPr>
          <w:rFonts w:ascii="Calibri" w:eastAsia="Times New Roman" w:hAnsi="Calibri" w:cs="Segoe UI"/>
          <w:color w:val="212121"/>
          <w:lang w:eastAsia="en-GB"/>
        </w:rPr>
        <w:t>eportfolios</w:t>
      </w:r>
      <w:proofErr w:type="spellEnd"/>
    </w:p>
    <w:p w:rsidR="005E633E" w:rsidRPr="005E633E" w:rsidRDefault="005E633E" w:rsidP="005E633E">
      <w:pPr>
        <w:numPr>
          <w:ilvl w:val="0"/>
          <w:numId w:val="2"/>
        </w:numPr>
        <w:shd w:val="clear" w:color="auto" w:fill="FFFFFF"/>
        <w:spacing w:line="231" w:lineRule="atLeast"/>
        <w:rPr>
          <w:rFonts w:ascii="Calibri" w:eastAsia="Times New Roman" w:hAnsi="Calibri" w:cs="Segoe UI"/>
          <w:color w:val="212121"/>
          <w:lang w:eastAsia="en-GB"/>
        </w:rPr>
      </w:pPr>
      <w:r w:rsidRPr="005E633E">
        <w:rPr>
          <w:rFonts w:ascii="Calibri" w:eastAsia="Times New Roman" w:hAnsi="Calibri" w:cs="Segoe UI"/>
          <w:color w:val="212121"/>
          <w:lang w:eastAsia="en-GB"/>
        </w:rPr>
        <w:t>All elements of safeguarding work can be reflected upon, and these will count towards the number of safeguarding hours required.  For example, attendance at a Strategy meeting that takes 30 minutes or a practice Safeguarding MDT could be written up with learning acquired and would count towards the Child Safeguarding Training Hours.  </w:t>
      </w:r>
    </w:p>
    <w:p w:rsidR="005E633E" w:rsidRPr="005E633E" w:rsidRDefault="005E633E" w:rsidP="005E633E">
      <w:pPr>
        <w:numPr>
          <w:ilvl w:val="0"/>
          <w:numId w:val="2"/>
        </w:numPr>
        <w:shd w:val="clear" w:color="auto" w:fill="FFFFFF"/>
        <w:spacing w:line="231" w:lineRule="atLeast"/>
        <w:rPr>
          <w:rFonts w:ascii="Calibri" w:eastAsia="Times New Roman" w:hAnsi="Calibri" w:cs="Segoe UI"/>
          <w:color w:val="212121"/>
          <w:lang w:eastAsia="en-GB"/>
        </w:rPr>
      </w:pPr>
      <w:r w:rsidRPr="005E633E">
        <w:rPr>
          <w:rFonts w:ascii="Calibri" w:eastAsia="Times New Roman" w:hAnsi="Calibri" w:cs="Segoe UI"/>
          <w:color w:val="212121"/>
          <w:lang w:eastAsia="en-GB"/>
        </w:rPr>
        <w:t>CQC will accept reflective learning as part of the hours, so it is important to give your reflective summaries and learning log to your practice manager / keep handy if you are a locum. </w:t>
      </w:r>
    </w:p>
    <w:p w:rsidR="005E633E" w:rsidRPr="005E633E" w:rsidRDefault="005E633E" w:rsidP="005E633E">
      <w:pPr>
        <w:numPr>
          <w:ilvl w:val="0"/>
          <w:numId w:val="2"/>
        </w:numPr>
        <w:shd w:val="clear" w:color="auto" w:fill="FFFFFF"/>
        <w:spacing w:line="231" w:lineRule="atLeast"/>
        <w:rPr>
          <w:rFonts w:ascii="Calibri" w:eastAsia="Times New Roman" w:hAnsi="Calibri" w:cs="Segoe UI"/>
          <w:color w:val="212121"/>
          <w:lang w:eastAsia="en-GB"/>
        </w:rPr>
      </w:pPr>
      <w:r w:rsidRPr="005E633E">
        <w:rPr>
          <w:rFonts w:ascii="Calibri" w:eastAsia="Times New Roman" w:hAnsi="Calibri" w:cs="Segoe UI"/>
          <w:color w:val="212121"/>
          <w:lang w:eastAsia="en-GB"/>
        </w:rPr>
        <w:t>Certain areas count as both adult and child safeguarding hours, for example learning on domestic abuse, radicalisation, information sharing and consent.</w:t>
      </w:r>
    </w:p>
    <w:p w:rsidR="005E633E" w:rsidRPr="005E633E" w:rsidRDefault="005E633E" w:rsidP="005E633E">
      <w:pPr>
        <w:numPr>
          <w:ilvl w:val="0"/>
          <w:numId w:val="2"/>
        </w:numPr>
        <w:shd w:val="clear" w:color="auto" w:fill="FFFFFF"/>
        <w:spacing w:after="160" w:line="231" w:lineRule="atLeast"/>
        <w:rPr>
          <w:rFonts w:ascii="Calibri" w:eastAsia="Times New Roman" w:hAnsi="Calibri" w:cs="Segoe UI"/>
          <w:color w:val="212121"/>
          <w:lang w:eastAsia="en-GB"/>
        </w:rPr>
      </w:pPr>
      <w:r w:rsidRPr="005E633E">
        <w:rPr>
          <w:rFonts w:ascii="Calibri" w:eastAsia="Times New Roman" w:hAnsi="Calibri" w:cs="Segoe UI"/>
          <w:color w:val="212121"/>
          <w:lang w:eastAsia="en-GB"/>
        </w:rPr>
        <w:t xml:space="preserve">50% must be participatory </w:t>
      </w:r>
      <w:proofErr w:type="spellStart"/>
      <w:r w:rsidRPr="005E633E">
        <w:rPr>
          <w:rFonts w:ascii="Calibri" w:eastAsia="Times New Roman" w:hAnsi="Calibri" w:cs="Segoe UI"/>
          <w:color w:val="212121"/>
          <w:lang w:eastAsia="en-GB"/>
        </w:rPr>
        <w:t>ie</w:t>
      </w:r>
      <w:proofErr w:type="spellEnd"/>
      <w:r w:rsidRPr="005E633E">
        <w:rPr>
          <w:rFonts w:ascii="Calibri" w:eastAsia="Times New Roman" w:hAnsi="Calibri" w:cs="Segoe UI"/>
          <w:color w:val="212121"/>
          <w:lang w:eastAsia="en-GB"/>
        </w:rPr>
        <w:t xml:space="preserve"> face to face and the gold-standard is multi-agency learning </w:t>
      </w:r>
      <w:proofErr w:type="spellStart"/>
      <w:r w:rsidRPr="005E633E">
        <w:rPr>
          <w:rFonts w:ascii="Calibri" w:eastAsia="Times New Roman" w:hAnsi="Calibri" w:cs="Segoe UI"/>
          <w:color w:val="212121"/>
          <w:lang w:eastAsia="en-GB"/>
        </w:rPr>
        <w:t>ie</w:t>
      </w:r>
      <w:proofErr w:type="spellEnd"/>
      <w:r w:rsidRPr="005E633E">
        <w:rPr>
          <w:rFonts w:ascii="Calibri" w:eastAsia="Times New Roman" w:hAnsi="Calibri" w:cs="Segoe UI"/>
          <w:color w:val="212121"/>
          <w:lang w:eastAsia="en-GB"/>
        </w:rPr>
        <w:t xml:space="preserve"> alongside police, social workers etc.</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Best wishes,</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Dr Michelle Sharma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Named GP for Safeguarding </w:t>
      </w:r>
    </w:p>
    <w:p w:rsidR="005E633E" w:rsidRPr="005E633E" w:rsidRDefault="005E633E" w:rsidP="005E633E">
      <w:pPr>
        <w:shd w:val="clear" w:color="auto" w:fill="FFFFFF"/>
        <w:rPr>
          <w:rFonts w:ascii="Calibri" w:eastAsia="Times New Roman" w:hAnsi="Calibri" w:cs="Times New Roman"/>
          <w:i/>
          <w:color w:val="212121"/>
          <w:lang w:eastAsia="en-GB"/>
        </w:rPr>
      </w:pPr>
      <w:r w:rsidRPr="005E633E">
        <w:rPr>
          <w:rFonts w:ascii="Calibri" w:eastAsia="Times New Roman" w:hAnsi="Calibri" w:cs="Times New Roman"/>
          <w:i/>
          <w:color w:val="212121"/>
          <w:lang w:eastAsia="en-GB"/>
        </w:rPr>
        <w:t>Date of publication unknown.</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Swindon CCG</w:t>
      </w:r>
      <w:r w:rsidRPr="005E633E">
        <w:rPr>
          <w:rFonts w:ascii="Calibri" w:eastAsia="Times New Roman" w:hAnsi="Calibri" w:cs="Times New Roman"/>
          <w:color w:val="212121"/>
          <w:lang w:eastAsia="en-GB"/>
        </w:rPr>
        <w:br/>
      </w:r>
      <w:proofErr w:type="gramStart"/>
      <w:r w:rsidRPr="005E633E">
        <w:rPr>
          <w:rFonts w:ascii="Calibri" w:eastAsia="Times New Roman" w:hAnsi="Calibri" w:cs="Times New Roman"/>
          <w:color w:val="212121"/>
          <w:lang w:eastAsia="en-GB"/>
        </w:rPr>
        <w:t>The</w:t>
      </w:r>
      <w:proofErr w:type="gramEnd"/>
      <w:r w:rsidRPr="005E633E">
        <w:rPr>
          <w:rFonts w:ascii="Calibri" w:eastAsia="Times New Roman" w:hAnsi="Calibri" w:cs="Times New Roman"/>
          <w:color w:val="212121"/>
          <w:lang w:eastAsia="en-GB"/>
        </w:rPr>
        <w:t xml:space="preserve"> Pierre </w:t>
      </w:r>
      <w:proofErr w:type="spellStart"/>
      <w:r w:rsidRPr="005E633E">
        <w:rPr>
          <w:rFonts w:ascii="Calibri" w:eastAsia="Times New Roman" w:hAnsi="Calibri" w:cs="Times New Roman"/>
          <w:color w:val="212121"/>
          <w:lang w:eastAsia="en-GB"/>
        </w:rPr>
        <w:t>Simonet</w:t>
      </w:r>
      <w:proofErr w:type="spellEnd"/>
      <w:r w:rsidRPr="005E633E">
        <w:rPr>
          <w:rFonts w:ascii="Calibri" w:eastAsia="Times New Roman" w:hAnsi="Calibri" w:cs="Times New Roman"/>
          <w:color w:val="212121"/>
          <w:lang w:eastAsia="en-GB"/>
        </w:rPr>
        <w:t xml:space="preserve"> Building,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North Swindon Gateway,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North Latham Road, </w:t>
      </w:r>
    </w:p>
    <w:p w:rsidR="005E633E" w:rsidRPr="005E633E" w:rsidRDefault="005E633E" w:rsidP="005E633E">
      <w:pPr>
        <w:shd w:val="clear" w:color="auto" w:fill="FFFFFF"/>
        <w:rPr>
          <w:rFonts w:ascii="Calibri" w:eastAsia="Times New Roman" w:hAnsi="Calibri" w:cs="Times New Roman"/>
          <w:color w:val="212121"/>
          <w:lang w:eastAsia="en-GB"/>
        </w:rPr>
      </w:pPr>
      <w:r w:rsidRPr="005E633E">
        <w:rPr>
          <w:rFonts w:ascii="Calibri" w:eastAsia="Times New Roman" w:hAnsi="Calibri" w:cs="Times New Roman"/>
          <w:color w:val="212121"/>
          <w:lang w:eastAsia="en-GB"/>
        </w:rPr>
        <w:t>Swindon, SN25 4DL</w:t>
      </w:r>
      <w:r w:rsidRPr="005E633E">
        <w:rPr>
          <w:rFonts w:ascii="Calibri" w:eastAsia="Times New Roman" w:hAnsi="Calibri" w:cs="Times New Roman"/>
          <w:color w:val="212121"/>
          <w:lang w:eastAsia="en-GB"/>
        </w:rPr>
        <w:br/>
        <w:t>TEL: </w:t>
      </w:r>
      <w:hyperlink r:id="rId8" w:tgtFrame="_blank" w:history="1">
        <w:r w:rsidRPr="005E633E">
          <w:rPr>
            <w:rFonts w:ascii="Calibri" w:eastAsia="Times New Roman" w:hAnsi="Calibri" w:cs="Times New Roman"/>
            <w:color w:val="0000FF"/>
            <w:u w:val="single"/>
            <w:lang w:eastAsia="en-GB"/>
          </w:rPr>
          <w:t>01793 683700</w:t>
        </w:r>
      </w:hyperlink>
    </w:p>
    <w:sectPr w:rsidR="005E633E" w:rsidRPr="005E633E" w:rsidSect="00D369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5639"/>
    <w:multiLevelType w:val="multilevel"/>
    <w:tmpl w:val="33F8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8965EF"/>
    <w:multiLevelType w:val="multilevel"/>
    <w:tmpl w:val="41B4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E633E"/>
    <w:rsid w:val="00011BBC"/>
    <w:rsid w:val="002D0500"/>
    <w:rsid w:val="004B73BD"/>
    <w:rsid w:val="005E633E"/>
    <w:rsid w:val="009D23B6"/>
    <w:rsid w:val="00AC46D4"/>
    <w:rsid w:val="00C21F31"/>
    <w:rsid w:val="00CD5C24"/>
    <w:rsid w:val="00D36905"/>
    <w:rsid w:val="00D8442C"/>
    <w:rsid w:val="00F15703"/>
    <w:rsid w:val="00F255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33E"/>
    <w:rPr>
      <w:color w:val="0000FF"/>
      <w:u w:val="single"/>
    </w:rPr>
  </w:style>
</w:styles>
</file>

<file path=word/webSettings.xml><?xml version="1.0" encoding="utf-8"?>
<w:webSettings xmlns:r="http://schemas.openxmlformats.org/officeDocument/2006/relationships" xmlns:w="http://schemas.openxmlformats.org/wordprocessingml/2006/main">
  <w:divs>
    <w:div w:id="1232934494">
      <w:bodyDiv w:val="1"/>
      <w:marLeft w:val="0"/>
      <w:marRight w:val="0"/>
      <w:marTop w:val="0"/>
      <w:marBottom w:val="0"/>
      <w:divBdr>
        <w:top w:val="none" w:sz="0" w:space="0" w:color="auto"/>
        <w:left w:val="none" w:sz="0" w:space="0" w:color="auto"/>
        <w:bottom w:val="none" w:sz="0" w:space="0" w:color="auto"/>
        <w:right w:val="none" w:sz="0" w:space="0" w:color="auto"/>
      </w:divBdr>
      <w:divsChild>
        <w:div w:id="1909996878">
          <w:marLeft w:val="0"/>
          <w:marRight w:val="0"/>
          <w:marTop w:val="0"/>
          <w:marBottom w:val="0"/>
          <w:divBdr>
            <w:top w:val="none" w:sz="0" w:space="0" w:color="auto"/>
            <w:left w:val="none" w:sz="0" w:space="0" w:color="auto"/>
            <w:bottom w:val="none" w:sz="0" w:space="0" w:color="auto"/>
            <w:right w:val="none" w:sz="0" w:space="0" w:color="auto"/>
          </w:divBdr>
        </w:div>
        <w:div w:id="1619067916">
          <w:marLeft w:val="0"/>
          <w:marRight w:val="0"/>
          <w:marTop w:val="0"/>
          <w:marBottom w:val="0"/>
          <w:divBdr>
            <w:top w:val="none" w:sz="0" w:space="0" w:color="auto"/>
            <w:left w:val="none" w:sz="0" w:space="0" w:color="auto"/>
            <w:bottom w:val="none" w:sz="0" w:space="0" w:color="auto"/>
            <w:right w:val="none" w:sz="0" w:space="0" w:color="auto"/>
          </w:divBdr>
          <w:divsChild>
            <w:div w:id="723792285">
              <w:marLeft w:val="0"/>
              <w:marRight w:val="0"/>
              <w:marTop w:val="0"/>
              <w:marBottom w:val="0"/>
              <w:divBdr>
                <w:top w:val="none" w:sz="0" w:space="0" w:color="auto"/>
                <w:left w:val="none" w:sz="0" w:space="0" w:color="auto"/>
                <w:bottom w:val="none" w:sz="0" w:space="0" w:color="auto"/>
                <w:right w:val="none" w:sz="0" w:space="0" w:color="auto"/>
              </w:divBdr>
              <w:divsChild>
                <w:div w:id="2112819769">
                  <w:marLeft w:val="0"/>
                  <w:marRight w:val="0"/>
                  <w:marTop w:val="0"/>
                  <w:marBottom w:val="0"/>
                  <w:divBdr>
                    <w:top w:val="none" w:sz="0" w:space="0" w:color="auto"/>
                    <w:left w:val="none" w:sz="0" w:space="0" w:color="auto"/>
                    <w:bottom w:val="none" w:sz="0" w:space="0" w:color="auto"/>
                    <w:right w:val="none" w:sz="0" w:space="0" w:color="auto"/>
                  </w:divBdr>
                </w:div>
                <w:div w:id="492524288">
                  <w:marLeft w:val="0"/>
                  <w:marRight w:val="0"/>
                  <w:marTop w:val="0"/>
                  <w:marBottom w:val="0"/>
                  <w:divBdr>
                    <w:top w:val="none" w:sz="0" w:space="0" w:color="auto"/>
                    <w:left w:val="none" w:sz="0" w:space="0" w:color="auto"/>
                    <w:bottom w:val="none" w:sz="0" w:space="0" w:color="auto"/>
                    <w:right w:val="none" w:sz="0" w:space="0" w:color="auto"/>
                  </w:divBdr>
                </w:div>
                <w:div w:id="941960854">
                  <w:marLeft w:val="0"/>
                  <w:marRight w:val="0"/>
                  <w:marTop w:val="0"/>
                  <w:marBottom w:val="0"/>
                  <w:divBdr>
                    <w:top w:val="none" w:sz="0" w:space="0" w:color="auto"/>
                    <w:left w:val="none" w:sz="0" w:space="0" w:color="auto"/>
                    <w:bottom w:val="none" w:sz="0" w:space="0" w:color="auto"/>
                    <w:right w:val="none" w:sz="0" w:space="0" w:color="auto"/>
                  </w:divBdr>
                </w:div>
                <w:div w:id="1153570018">
                  <w:marLeft w:val="0"/>
                  <w:marRight w:val="0"/>
                  <w:marTop w:val="0"/>
                  <w:marBottom w:val="0"/>
                  <w:divBdr>
                    <w:top w:val="none" w:sz="0" w:space="0" w:color="auto"/>
                    <w:left w:val="none" w:sz="0" w:space="0" w:color="auto"/>
                    <w:bottom w:val="none" w:sz="0" w:space="0" w:color="auto"/>
                    <w:right w:val="none" w:sz="0" w:space="0" w:color="auto"/>
                  </w:divBdr>
                </w:div>
                <w:div w:id="611668471">
                  <w:marLeft w:val="0"/>
                  <w:marRight w:val="0"/>
                  <w:marTop w:val="0"/>
                  <w:marBottom w:val="0"/>
                  <w:divBdr>
                    <w:top w:val="none" w:sz="0" w:space="0" w:color="auto"/>
                    <w:left w:val="none" w:sz="0" w:space="0" w:color="auto"/>
                    <w:bottom w:val="none" w:sz="0" w:space="0" w:color="auto"/>
                    <w:right w:val="none" w:sz="0" w:space="0" w:color="auto"/>
                  </w:divBdr>
                </w:div>
                <w:div w:id="144247448">
                  <w:marLeft w:val="0"/>
                  <w:marRight w:val="0"/>
                  <w:marTop w:val="0"/>
                  <w:marBottom w:val="0"/>
                  <w:divBdr>
                    <w:top w:val="none" w:sz="0" w:space="0" w:color="auto"/>
                    <w:left w:val="none" w:sz="0" w:space="0" w:color="auto"/>
                    <w:bottom w:val="none" w:sz="0" w:space="0" w:color="auto"/>
                    <w:right w:val="none" w:sz="0" w:space="0" w:color="auto"/>
                  </w:divBdr>
                </w:div>
                <w:div w:id="1981613995">
                  <w:marLeft w:val="0"/>
                  <w:marRight w:val="0"/>
                  <w:marTop w:val="0"/>
                  <w:marBottom w:val="0"/>
                  <w:divBdr>
                    <w:top w:val="none" w:sz="0" w:space="0" w:color="auto"/>
                    <w:left w:val="none" w:sz="0" w:space="0" w:color="auto"/>
                    <w:bottom w:val="none" w:sz="0" w:space="0" w:color="auto"/>
                    <w:right w:val="none" w:sz="0" w:space="0" w:color="auto"/>
                  </w:divBdr>
                </w:div>
                <w:div w:id="814761940">
                  <w:marLeft w:val="0"/>
                  <w:marRight w:val="0"/>
                  <w:marTop w:val="0"/>
                  <w:marBottom w:val="0"/>
                  <w:divBdr>
                    <w:top w:val="none" w:sz="0" w:space="0" w:color="auto"/>
                    <w:left w:val="none" w:sz="0" w:space="0" w:color="auto"/>
                    <w:bottom w:val="none" w:sz="0" w:space="0" w:color="auto"/>
                    <w:right w:val="none" w:sz="0" w:space="0" w:color="auto"/>
                  </w:divBdr>
                </w:div>
                <w:div w:id="721516939">
                  <w:marLeft w:val="0"/>
                  <w:marRight w:val="0"/>
                  <w:marTop w:val="0"/>
                  <w:marBottom w:val="0"/>
                  <w:divBdr>
                    <w:top w:val="none" w:sz="0" w:space="0" w:color="auto"/>
                    <w:left w:val="none" w:sz="0" w:space="0" w:color="auto"/>
                    <w:bottom w:val="none" w:sz="0" w:space="0" w:color="auto"/>
                    <w:right w:val="none" w:sz="0" w:space="0" w:color="auto"/>
                  </w:divBdr>
                </w:div>
                <w:div w:id="85268789">
                  <w:marLeft w:val="0"/>
                  <w:marRight w:val="0"/>
                  <w:marTop w:val="0"/>
                  <w:marBottom w:val="0"/>
                  <w:divBdr>
                    <w:top w:val="none" w:sz="0" w:space="0" w:color="auto"/>
                    <w:left w:val="none" w:sz="0" w:space="0" w:color="auto"/>
                    <w:bottom w:val="none" w:sz="0" w:space="0" w:color="auto"/>
                    <w:right w:val="none" w:sz="0" w:space="0" w:color="auto"/>
                  </w:divBdr>
                </w:div>
                <w:div w:id="5326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1793%20683700" TargetMode="External"/><Relationship Id="rId3" Type="http://schemas.openxmlformats.org/officeDocument/2006/relationships/settings" Target="settings.xml"/><Relationship Id="rId7" Type="http://schemas.openxmlformats.org/officeDocument/2006/relationships/hyperlink" Target="http://www.gpappraisals.uk/safeguarding-childr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n.org.uk/professional-development/publications/pub-007069" TargetMode="External"/><Relationship Id="rId5" Type="http://schemas.openxmlformats.org/officeDocument/2006/relationships/hyperlink" Target="https://www.rcn.org.uk/professional-development/publications/007-3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cp:revision>
  <dcterms:created xsi:type="dcterms:W3CDTF">2020-02-23T13:39:00Z</dcterms:created>
  <dcterms:modified xsi:type="dcterms:W3CDTF">2020-02-23T13:48:00Z</dcterms:modified>
</cp:coreProperties>
</file>