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65"/>
        <w:gridCol w:w="1134"/>
        <w:gridCol w:w="1843"/>
        <w:gridCol w:w="2523"/>
      </w:tblGrid>
      <w:tr w:rsidR="00566CC6" w:rsidRPr="00DC52A0" w14:paraId="1C4387D9" w14:textId="77777777" w:rsidTr="00BA05BB">
        <w:trPr>
          <w:trHeight w:val="361"/>
        </w:trPr>
        <w:tc>
          <w:tcPr>
            <w:tcW w:w="4565" w:type="dxa"/>
            <w:tcBorders>
              <w:bottom w:val="nil"/>
            </w:tcBorders>
            <w:vAlign w:val="center"/>
          </w:tcPr>
          <w:p w14:paraId="68DC0316" w14:textId="77777777" w:rsidR="00566CC6" w:rsidRPr="00DC52A0" w:rsidRDefault="00566CC6" w:rsidP="0009656A">
            <w:pPr>
              <w:spacing w:before="80" w:after="40" w:line="240" w:lineRule="auto"/>
              <w:contextualSpacing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Appraiser:</w:t>
            </w:r>
          </w:p>
          <w:p w14:paraId="566636EB" w14:textId="5A9A347A" w:rsidR="00BE3237" w:rsidRPr="00DC52A0" w:rsidRDefault="00BE3237" w:rsidP="0009656A">
            <w:pPr>
              <w:spacing w:before="80" w:after="4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2A55C2B1" w14:textId="17B1EA85" w:rsidR="00566CC6" w:rsidRPr="00DC52A0" w:rsidRDefault="001D21AA" w:rsidP="0009656A">
            <w:pPr>
              <w:spacing w:before="80" w:after="40" w:line="240" w:lineRule="auto"/>
              <w:contextualSpacing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</w:rPr>
              <w:t>SUPPORT</w:t>
            </w:r>
            <w:r w:rsidR="00D30BBB" w:rsidRPr="00DC52A0">
              <w:rPr>
                <w:rFonts w:ascii="Arial" w:hAnsi="Arial" w:cs="Arial"/>
                <w:b/>
              </w:rPr>
              <w:t>S</w:t>
            </w:r>
            <w:r w:rsidRPr="00DC52A0">
              <w:rPr>
                <w:rFonts w:ascii="Arial" w:hAnsi="Arial" w:cs="Arial"/>
                <w:b/>
              </w:rPr>
              <w:t xml:space="preserve"> QA</w:t>
            </w:r>
            <w:r w:rsidR="00C14300" w:rsidRPr="00DC52A0">
              <w:rPr>
                <w:rFonts w:ascii="Arial" w:hAnsi="Arial" w:cs="Arial"/>
                <w:b/>
              </w:rPr>
              <w:t xml:space="preserve"> undertaken </w:t>
            </w:r>
            <w:r w:rsidR="00566CC6" w:rsidRPr="00DC52A0">
              <w:rPr>
                <w:rFonts w:ascii="Arial" w:hAnsi="Arial" w:cs="Arial"/>
                <w:b/>
              </w:rPr>
              <w:t>by: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14:paraId="5771B28C" w14:textId="77777777" w:rsidR="00566CC6" w:rsidRPr="00DC52A0" w:rsidRDefault="00566CC6" w:rsidP="0009656A">
            <w:pPr>
              <w:spacing w:before="80" w:after="40" w:line="240" w:lineRule="auto"/>
              <w:contextualSpacing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Date:</w:t>
            </w:r>
          </w:p>
          <w:p w14:paraId="371ADAAA" w14:textId="5B6F49DE" w:rsidR="00BE3237" w:rsidRPr="00DC52A0" w:rsidRDefault="00BE3237" w:rsidP="0009656A">
            <w:pPr>
              <w:spacing w:before="80" w:after="4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566CC6" w:rsidRPr="00225D92" w14:paraId="7CAE2CD3" w14:textId="77777777" w:rsidTr="00BA05BB">
        <w:trPr>
          <w:trHeight w:val="23"/>
        </w:trPr>
        <w:tc>
          <w:tcPr>
            <w:tcW w:w="4565" w:type="dxa"/>
            <w:tcBorders>
              <w:top w:val="nil"/>
            </w:tcBorders>
            <w:vAlign w:val="center"/>
          </w:tcPr>
          <w:p w14:paraId="65BF4C5F" w14:textId="77777777" w:rsidR="00566CC6" w:rsidRPr="00225D92" w:rsidRDefault="00566CC6" w:rsidP="00566C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14:paraId="76E1CFB8" w14:textId="77777777" w:rsidR="00566CC6" w:rsidRPr="00225D92" w:rsidRDefault="00566CC6" w:rsidP="00566C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  <w:vAlign w:val="center"/>
          </w:tcPr>
          <w:p w14:paraId="4FEAC5AC" w14:textId="77777777" w:rsidR="00566CC6" w:rsidRPr="00225D92" w:rsidRDefault="00566CC6" w:rsidP="00566C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C6" w:rsidRPr="00DC52A0" w14:paraId="42E21F86" w14:textId="77777777" w:rsidTr="00BA05BB">
        <w:trPr>
          <w:trHeight w:val="841"/>
        </w:trPr>
        <w:tc>
          <w:tcPr>
            <w:tcW w:w="4565" w:type="dxa"/>
          </w:tcPr>
          <w:p w14:paraId="40FA9696" w14:textId="6F073BF8" w:rsidR="00566CC6" w:rsidRPr="00DC52A0" w:rsidRDefault="001D21AA" w:rsidP="00566CC6">
            <w:pPr>
              <w:spacing w:after="0" w:line="240" w:lineRule="auto"/>
              <w:rPr>
                <w:rFonts w:ascii="Arial" w:hAnsi="Arial" w:cs="Arial"/>
                <w:b/>
                <w:color w:val="E60050" w:themeColor="accent1"/>
              </w:rPr>
            </w:pPr>
            <w:r w:rsidRPr="00DC52A0">
              <w:rPr>
                <w:rFonts w:ascii="Arial" w:hAnsi="Arial" w:cs="Arial"/>
                <w:b/>
                <w:color w:val="E60050" w:themeColor="accent1"/>
              </w:rPr>
              <w:t>SUPPORT</w:t>
            </w:r>
            <w:r w:rsidR="00E36C0E" w:rsidRPr="00DC52A0">
              <w:rPr>
                <w:rFonts w:ascii="Arial" w:hAnsi="Arial" w:cs="Arial"/>
                <w:b/>
                <w:color w:val="E60050" w:themeColor="accent1"/>
              </w:rPr>
              <w:t>S</w:t>
            </w:r>
            <w:r w:rsidR="00566CC6" w:rsidRPr="00DC52A0">
              <w:rPr>
                <w:rFonts w:ascii="Arial" w:hAnsi="Arial" w:cs="Arial"/>
                <w:b/>
                <w:color w:val="E60050" w:themeColor="accent1"/>
              </w:rPr>
              <w:t xml:space="preserve"> </w:t>
            </w:r>
            <w:r w:rsidR="00C43EC0" w:rsidRPr="00DC52A0">
              <w:rPr>
                <w:rFonts w:ascii="Arial" w:hAnsi="Arial" w:cs="Arial"/>
                <w:b/>
                <w:color w:val="E60050" w:themeColor="accent1"/>
              </w:rPr>
              <w:t>QA</w:t>
            </w:r>
          </w:p>
          <w:p w14:paraId="686FBCC0" w14:textId="07643514" w:rsidR="00566CC6" w:rsidRPr="00DC52A0" w:rsidRDefault="00566CC6" w:rsidP="00566CC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Tool for formative feedback and quality assurance of appraisal summary</w:t>
            </w:r>
            <w:r w:rsidR="00C43EC0" w:rsidRPr="00DC52A0">
              <w:rPr>
                <w:rFonts w:ascii="Arial" w:hAnsi="Arial" w:cs="Arial"/>
              </w:rPr>
              <w:t xml:space="preserve">, </w:t>
            </w:r>
            <w:proofErr w:type="gramStart"/>
            <w:r w:rsidR="00C43EC0" w:rsidRPr="00DC52A0">
              <w:rPr>
                <w:rFonts w:ascii="Arial" w:hAnsi="Arial" w:cs="Arial"/>
              </w:rPr>
              <w:t>PDP</w:t>
            </w:r>
            <w:proofErr w:type="gramEnd"/>
            <w:r w:rsidRPr="00DC52A0">
              <w:rPr>
                <w:rFonts w:ascii="Arial" w:hAnsi="Arial" w:cs="Arial"/>
              </w:rPr>
              <w:t xml:space="preserve"> and output</w:t>
            </w:r>
            <w:r w:rsidR="00C43EC0" w:rsidRPr="00DC52A0">
              <w:rPr>
                <w:rFonts w:ascii="Arial" w:hAnsi="Arial" w:cs="Arial"/>
              </w:rPr>
              <w:t xml:space="preserve"> statements</w:t>
            </w:r>
          </w:p>
        </w:tc>
        <w:tc>
          <w:tcPr>
            <w:tcW w:w="1134" w:type="dxa"/>
          </w:tcPr>
          <w:p w14:paraId="7796CAFE" w14:textId="77777777" w:rsidR="00566CC6" w:rsidRPr="00DC52A0" w:rsidRDefault="00AA6AB7" w:rsidP="00F243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52A0">
              <w:rPr>
                <w:rFonts w:ascii="Arial" w:hAnsi="Arial" w:cs="Arial"/>
                <w:b/>
                <w:bCs/>
              </w:rPr>
              <w:t>Score</w:t>
            </w:r>
          </w:p>
          <w:p w14:paraId="596CEED2" w14:textId="4272F892" w:rsidR="00EC538F" w:rsidRPr="00DC52A0" w:rsidRDefault="00EC538F" w:rsidP="00F243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6" w:type="dxa"/>
            <w:gridSpan w:val="2"/>
          </w:tcPr>
          <w:p w14:paraId="4312D4A4" w14:textId="77777777" w:rsidR="00566CC6" w:rsidRPr="00DC52A0" w:rsidRDefault="00566CC6" w:rsidP="00566C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Comments</w:t>
            </w:r>
          </w:p>
          <w:p w14:paraId="44747610" w14:textId="6F8C9291" w:rsidR="00566CC6" w:rsidRPr="00DC52A0" w:rsidRDefault="00C14300" w:rsidP="00EC3431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 xml:space="preserve">Highlight examples of excellence in the appraisal </w:t>
            </w:r>
            <w:r w:rsidR="008A0BAD" w:rsidRPr="00DC52A0">
              <w:rPr>
                <w:rFonts w:ascii="Arial" w:hAnsi="Arial" w:cs="Arial"/>
              </w:rPr>
              <w:t>outputs</w:t>
            </w:r>
            <w:r w:rsidRPr="00DC52A0">
              <w:rPr>
                <w:rFonts w:ascii="Arial" w:hAnsi="Arial" w:cs="Arial"/>
              </w:rPr>
              <w:t xml:space="preserve"> and s</w:t>
            </w:r>
            <w:r w:rsidR="00566CC6" w:rsidRPr="00DC52A0">
              <w:rPr>
                <w:rFonts w:ascii="Arial" w:hAnsi="Arial" w:cs="Arial"/>
              </w:rPr>
              <w:t xml:space="preserve">uggest </w:t>
            </w:r>
            <w:r w:rsidRPr="00DC52A0">
              <w:rPr>
                <w:rFonts w:ascii="Arial" w:hAnsi="Arial" w:cs="Arial"/>
              </w:rPr>
              <w:t>areas for possible</w:t>
            </w:r>
            <w:r w:rsidR="00566CC6" w:rsidRPr="00DC52A0">
              <w:rPr>
                <w:rFonts w:ascii="Arial" w:hAnsi="Arial" w:cs="Arial"/>
              </w:rPr>
              <w:t xml:space="preserve"> </w:t>
            </w:r>
            <w:r w:rsidR="00EC3431" w:rsidRPr="00DC52A0">
              <w:rPr>
                <w:rFonts w:ascii="Arial" w:hAnsi="Arial" w:cs="Arial"/>
              </w:rPr>
              <w:t>development</w:t>
            </w:r>
            <w:r w:rsidRPr="00DC52A0">
              <w:rPr>
                <w:rFonts w:ascii="Arial" w:hAnsi="Arial" w:cs="Arial"/>
              </w:rPr>
              <w:t xml:space="preserve"> </w:t>
            </w:r>
            <w:r w:rsidR="007F6CC5" w:rsidRPr="00DC52A0">
              <w:rPr>
                <w:rFonts w:ascii="Arial" w:hAnsi="Arial" w:cs="Arial"/>
              </w:rPr>
              <w:t>(where appropriate)</w:t>
            </w:r>
          </w:p>
        </w:tc>
      </w:tr>
      <w:tr w:rsidR="00566CC6" w:rsidRPr="00DC52A0" w14:paraId="0AF77D15" w14:textId="77777777" w:rsidTr="00BA05BB">
        <w:tc>
          <w:tcPr>
            <w:tcW w:w="4565" w:type="dxa"/>
          </w:tcPr>
          <w:p w14:paraId="77E03E1B" w14:textId="36A102F4" w:rsidR="00566CC6" w:rsidRPr="00DC52A0" w:rsidRDefault="00566CC6" w:rsidP="00566C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Appraisal identifier (Dr initials)</w:t>
            </w:r>
          </w:p>
        </w:tc>
        <w:tc>
          <w:tcPr>
            <w:tcW w:w="1134" w:type="dxa"/>
          </w:tcPr>
          <w:p w14:paraId="70BB7742" w14:textId="77777777" w:rsidR="00566CC6" w:rsidRPr="00DC52A0" w:rsidRDefault="00566CC6" w:rsidP="00566C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6" w:type="dxa"/>
            <w:gridSpan w:val="2"/>
          </w:tcPr>
          <w:p w14:paraId="62DB1D14" w14:textId="1B548877" w:rsidR="00566CC6" w:rsidRPr="00DC52A0" w:rsidRDefault="00566CC6" w:rsidP="00566CC6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35FC72F2" w14:textId="77777777" w:rsidTr="00BA05BB">
        <w:trPr>
          <w:trHeight w:val="290"/>
        </w:trPr>
        <w:tc>
          <w:tcPr>
            <w:tcW w:w="4565" w:type="dxa"/>
          </w:tcPr>
          <w:p w14:paraId="25D5DA83" w14:textId="77777777" w:rsidR="00EC538F" w:rsidRPr="00DC52A0" w:rsidRDefault="00225D92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>OVERVIEW</w:t>
            </w:r>
            <w:r w:rsidRPr="00DC52A0">
              <w:rPr>
                <w:rFonts w:ascii="Arial" w:hAnsi="Arial" w:cs="Arial"/>
                <w:b/>
                <w:color w:val="E60050" w:themeColor="accent1"/>
              </w:rPr>
              <w:t xml:space="preserve"> </w:t>
            </w:r>
          </w:p>
          <w:p w14:paraId="6976E080" w14:textId="607FE736" w:rsidR="007C0A46" w:rsidRPr="00DC52A0" w:rsidRDefault="00EC538F" w:rsidP="007C0A46">
            <w:pPr>
              <w:spacing w:after="0" w:line="240" w:lineRule="auto"/>
              <w:rPr>
                <w:rFonts w:ascii="Arial" w:hAnsi="Arial" w:cs="Arial"/>
                <w:b/>
                <w:smallCaps/>
                <w:color w:val="FF0000"/>
              </w:rPr>
            </w:pPr>
            <w:r w:rsidRPr="00DC52A0">
              <w:rPr>
                <w:rFonts w:ascii="Arial" w:hAnsi="Arial" w:cs="Arial"/>
              </w:rPr>
              <w:t>P</w:t>
            </w:r>
            <w:r w:rsidR="002C5657" w:rsidRPr="00DC52A0">
              <w:rPr>
                <w:rFonts w:ascii="Arial" w:hAnsi="Arial" w:cs="Arial"/>
              </w:rPr>
              <w:t>rovides a good description of the doctor, including their background qualifications</w:t>
            </w:r>
            <w:r w:rsidR="00610DC6" w:rsidRPr="00DC52A0">
              <w:rPr>
                <w:rFonts w:ascii="Arial" w:hAnsi="Arial" w:cs="Arial"/>
              </w:rPr>
              <w:t>,</w:t>
            </w:r>
            <w:r w:rsidR="002C5657" w:rsidRPr="00DC52A0">
              <w:rPr>
                <w:rFonts w:ascii="Arial" w:hAnsi="Arial" w:cs="Arial"/>
              </w:rPr>
              <w:t xml:space="preserve"> and experience</w:t>
            </w:r>
            <w:r w:rsidR="00520D02" w:rsidRPr="00DC52A0">
              <w:rPr>
                <w:rFonts w:ascii="Arial" w:hAnsi="Arial" w:cs="Arial"/>
              </w:rPr>
              <w:t xml:space="preserve"> </w:t>
            </w:r>
            <w:r w:rsidR="00296905" w:rsidRPr="00DC52A0">
              <w:rPr>
                <w:rFonts w:ascii="Arial" w:hAnsi="Arial" w:cs="Arial"/>
              </w:rPr>
              <w:t>relevant to the scope of work</w:t>
            </w:r>
            <w:r w:rsidR="002C5657" w:rsidRPr="00DC52A0">
              <w:rPr>
                <w:rFonts w:ascii="Arial" w:hAnsi="Arial" w:cs="Arial"/>
              </w:rPr>
              <w:t xml:space="preserve"> </w:t>
            </w:r>
            <w:r w:rsidR="002C5657" w:rsidRPr="00DC52A0">
              <w:rPr>
                <w:rFonts w:ascii="Arial" w:hAnsi="Arial" w:cs="Arial"/>
                <w:color w:val="E60050" w:themeColor="accent1"/>
              </w:rPr>
              <w:t xml:space="preserve">(1) </w:t>
            </w:r>
            <w:r w:rsidR="002C5657" w:rsidRPr="00DC52A0">
              <w:rPr>
                <w:rFonts w:ascii="Arial" w:hAnsi="Arial" w:cs="Arial"/>
              </w:rPr>
              <w:t>their whole scope of work</w:t>
            </w:r>
            <w:r w:rsidR="00003D30" w:rsidRPr="00DC52A0">
              <w:rPr>
                <w:rFonts w:ascii="Arial" w:hAnsi="Arial" w:cs="Arial"/>
              </w:rPr>
              <w:t xml:space="preserve"> </w:t>
            </w:r>
            <w:r w:rsidR="00003D30" w:rsidRPr="00DC52A0">
              <w:rPr>
                <w:rFonts w:ascii="Arial" w:hAnsi="Arial" w:cs="Arial"/>
                <w:color w:val="E60050" w:themeColor="accent1"/>
              </w:rPr>
              <w:t>(1)</w:t>
            </w:r>
            <w:r w:rsidR="002C5657" w:rsidRPr="00DC52A0">
              <w:rPr>
                <w:rFonts w:ascii="Arial" w:hAnsi="Arial" w:cs="Arial"/>
                <w:color w:val="FF0000"/>
              </w:rPr>
              <w:t xml:space="preserve"> </w:t>
            </w:r>
            <w:r w:rsidR="002C5657" w:rsidRPr="00DC52A0">
              <w:rPr>
                <w:rFonts w:ascii="Arial" w:hAnsi="Arial" w:cs="Arial"/>
              </w:rPr>
              <w:t xml:space="preserve">and the context(s) in which they work 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(</w:t>
            </w:r>
            <w:r w:rsidR="002C5657" w:rsidRPr="00DC52A0">
              <w:rPr>
                <w:rFonts w:ascii="Arial" w:hAnsi="Arial" w:cs="Arial"/>
                <w:color w:val="E60050" w:themeColor="accent1"/>
              </w:rPr>
              <w:t>1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)</w:t>
            </w:r>
          </w:p>
        </w:tc>
        <w:tc>
          <w:tcPr>
            <w:tcW w:w="1134" w:type="dxa"/>
            <w:vAlign w:val="center"/>
          </w:tcPr>
          <w:p w14:paraId="108F7F1F" w14:textId="53EB1B73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6C0C7BF6" w14:textId="2A65AD48" w:rsidR="00171CC8" w:rsidRPr="00DC52A0" w:rsidRDefault="00171CC8" w:rsidP="00171CC8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C30DFE" w:rsidRPr="00DC52A0" w14:paraId="102C9E78" w14:textId="77777777" w:rsidTr="00BA05BB">
        <w:trPr>
          <w:trHeight w:val="290"/>
        </w:trPr>
        <w:tc>
          <w:tcPr>
            <w:tcW w:w="4565" w:type="dxa"/>
          </w:tcPr>
          <w:p w14:paraId="0B90FFB7" w14:textId="7FA54494" w:rsidR="00F87071" w:rsidRPr="00DC52A0" w:rsidRDefault="00225D92" w:rsidP="00F87071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>SPECIFICS AND SIGN-OFFS</w:t>
            </w:r>
            <w:r w:rsidR="002C5657" w:rsidRPr="00DC52A0">
              <w:rPr>
                <w:rFonts w:ascii="Arial" w:hAnsi="Arial" w:cs="Arial"/>
                <w:b/>
                <w:smallCaps/>
                <w:color w:val="E60050" w:themeColor="accent1"/>
              </w:rPr>
              <w:t xml:space="preserve"> </w:t>
            </w:r>
            <w:r w:rsidR="00F87071" w:rsidRPr="00DC52A0">
              <w:rPr>
                <w:rFonts w:ascii="Arial" w:hAnsi="Arial" w:cs="Arial"/>
              </w:rPr>
              <w:t xml:space="preserve">Professionally written – typewritten, objective, suitably succinct, free from bias or prejudice. </w:t>
            </w:r>
            <w:r w:rsidR="00AA6AB7" w:rsidRPr="00DC52A0">
              <w:rPr>
                <w:rFonts w:ascii="Arial" w:hAnsi="Arial" w:cs="Arial"/>
                <w:color w:val="FF0000"/>
              </w:rPr>
              <w:t>(1)</w:t>
            </w:r>
          </w:p>
          <w:p w14:paraId="54AED922" w14:textId="1FD646FD" w:rsidR="00F87071" w:rsidRPr="00DC52A0" w:rsidRDefault="008E05BF" w:rsidP="00F87071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Gives</w:t>
            </w:r>
            <w:r w:rsidR="00F87071" w:rsidRPr="00DC52A0">
              <w:rPr>
                <w:rFonts w:ascii="Arial" w:hAnsi="Arial" w:cs="Arial"/>
              </w:rPr>
              <w:t xml:space="preserve"> revalidation </w:t>
            </w:r>
            <w:r w:rsidRPr="00DC52A0">
              <w:rPr>
                <w:rFonts w:ascii="Arial" w:hAnsi="Arial" w:cs="Arial"/>
              </w:rPr>
              <w:t>specifics -</w:t>
            </w:r>
            <w:r w:rsidR="00F4682F" w:rsidRPr="00DC52A0">
              <w:rPr>
                <w:rFonts w:ascii="Arial" w:hAnsi="Arial" w:cs="Arial"/>
              </w:rPr>
              <w:t xml:space="preserve"> recommendation due</w:t>
            </w:r>
            <w:r w:rsidRPr="00DC52A0">
              <w:rPr>
                <w:rFonts w:ascii="Arial" w:hAnsi="Arial" w:cs="Arial"/>
              </w:rPr>
              <w:t xml:space="preserve"> </w:t>
            </w:r>
            <w:r w:rsidR="00F87071" w:rsidRPr="00DC52A0">
              <w:rPr>
                <w:rFonts w:ascii="Arial" w:hAnsi="Arial" w:cs="Arial"/>
              </w:rPr>
              <w:t>date, point in revalidation cycle, n</w:t>
            </w:r>
            <w:r w:rsidR="00F4682F" w:rsidRPr="00DC52A0">
              <w:rPr>
                <w:rFonts w:ascii="Arial" w:hAnsi="Arial" w:cs="Arial"/>
              </w:rPr>
              <w:t>umber</w:t>
            </w:r>
            <w:r w:rsidR="00F87071" w:rsidRPr="00DC52A0">
              <w:rPr>
                <w:rFonts w:ascii="Arial" w:hAnsi="Arial" w:cs="Arial"/>
              </w:rPr>
              <w:t xml:space="preserve"> of appraisals within this cycle / with this appraiser</w:t>
            </w:r>
            <w:r w:rsidR="00C27E20" w:rsidRPr="00DC52A0">
              <w:rPr>
                <w:rFonts w:ascii="Arial" w:hAnsi="Arial" w:cs="Arial"/>
              </w:rPr>
              <w:t>, appraiser qualifications</w:t>
            </w:r>
            <w:r w:rsidR="00F87071" w:rsidRPr="00DC52A0">
              <w:rPr>
                <w:rFonts w:ascii="Arial" w:hAnsi="Arial" w:cs="Arial"/>
              </w:rPr>
              <w:t xml:space="preserve"> 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>(1)</w:t>
            </w:r>
          </w:p>
          <w:p w14:paraId="52CCDC65" w14:textId="579C7A2E" w:rsidR="00F87071" w:rsidRPr="00DC52A0" w:rsidRDefault="00F87071" w:rsidP="00F87071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Describes a professional appraisal - venue/remote appraisal provider, duration, information governance and appropriate anonymisation. Demonstrates an audit trail if exceptional circumstances apply (period in work since last appraisal not 12 months / approval for unusual arrangements or postponement etc.)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 xml:space="preserve"> (1)</w:t>
            </w:r>
          </w:p>
          <w:p w14:paraId="6CD4EF19" w14:textId="392FCFAD" w:rsidR="00C30DFE" w:rsidRPr="00DC52A0" w:rsidRDefault="00A17CF5" w:rsidP="00747487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Summarises</w:t>
            </w:r>
            <w:r w:rsidR="00F87071" w:rsidRPr="00DC52A0">
              <w:rPr>
                <w:rFonts w:ascii="Arial" w:hAnsi="Arial" w:cs="Arial"/>
              </w:rPr>
              <w:t xml:space="preserve"> the</w:t>
            </w:r>
            <w:r w:rsidR="00A26579" w:rsidRPr="00DC52A0">
              <w:rPr>
                <w:rFonts w:ascii="Arial" w:hAnsi="Arial" w:cs="Arial"/>
              </w:rPr>
              <w:t xml:space="preserve"> responses to</w:t>
            </w:r>
            <w:r w:rsidR="00F87071" w:rsidRPr="00DC52A0">
              <w:rPr>
                <w:rFonts w:ascii="Arial" w:hAnsi="Arial" w:cs="Arial"/>
              </w:rPr>
              <w:t xml:space="preserve"> input and output statements, including health and probity</w:t>
            </w:r>
            <w:r w:rsidR="00496901" w:rsidRPr="00DC52A0">
              <w:rPr>
                <w:rFonts w:ascii="Arial" w:hAnsi="Arial" w:cs="Arial"/>
              </w:rPr>
              <w:t>.</w:t>
            </w:r>
            <w:r w:rsidR="00A26579" w:rsidRPr="00DC52A0">
              <w:rPr>
                <w:rFonts w:ascii="Arial" w:hAnsi="Arial" w:cs="Arial"/>
              </w:rPr>
              <w:t xml:space="preserve"> </w:t>
            </w:r>
            <w:r w:rsidR="00496901" w:rsidRPr="00DC52A0">
              <w:rPr>
                <w:rFonts w:ascii="Arial" w:hAnsi="Arial" w:cs="Arial"/>
              </w:rPr>
              <w:t>Comments on anything the</w:t>
            </w:r>
            <w:r w:rsidR="00F87071" w:rsidRPr="00DC52A0">
              <w:rPr>
                <w:rFonts w:ascii="Arial" w:hAnsi="Arial" w:cs="Arial"/>
              </w:rPr>
              <w:t xml:space="preserve"> doctor </w:t>
            </w:r>
            <w:r w:rsidR="00496901" w:rsidRPr="00DC52A0">
              <w:rPr>
                <w:rFonts w:ascii="Arial" w:hAnsi="Arial" w:cs="Arial"/>
              </w:rPr>
              <w:t xml:space="preserve">was </w:t>
            </w:r>
            <w:r w:rsidR="00F87071" w:rsidRPr="00DC52A0">
              <w:rPr>
                <w:rFonts w:ascii="Arial" w:hAnsi="Arial" w:cs="Arial"/>
              </w:rPr>
              <w:t>asked to bring to discuss at the appraisal meeting or review</w:t>
            </w:r>
            <w:r w:rsidR="00496901" w:rsidRPr="00DC52A0">
              <w:rPr>
                <w:rFonts w:ascii="Arial" w:hAnsi="Arial" w:cs="Arial"/>
              </w:rPr>
              <w:t xml:space="preserve"> </w:t>
            </w:r>
            <w:proofErr w:type="spellStart"/>
            <w:r w:rsidR="00496901" w:rsidRPr="00DC52A0">
              <w:rPr>
                <w:rFonts w:ascii="Arial" w:hAnsi="Arial" w:cs="Arial"/>
              </w:rPr>
              <w:t>eg</w:t>
            </w:r>
            <w:proofErr w:type="spellEnd"/>
            <w:r w:rsidR="00F87071" w:rsidRPr="00DC52A0">
              <w:rPr>
                <w:rFonts w:ascii="Arial" w:hAnsi="Arial" w:cs="Arial"/>
              </w:rPr>
              <w:t xml:space="preserve"> F</w:t>
            </w:r>
            <w:r w:rsidR="009F160B" w:rsidRPr="00DC52A0">
              <w:rPr>
                <w:rFonts w:ascii="Arial" w:hAnsi="Arial" w:cs="Arial"/>
              </w:rPr>
              <w:t>actors for Consideration (</w:t>
            </w:r>
            <w:proofErr w:type="spellStart"/>
            <w:r w:rsidR="009F160B" w:rsidRPr="00DC52A0">
              <w:rPr>
                <w:rFonts w:ascii="Arial" w:hAnsi="Arial" w:cs="Arial"/>
              </w:rPr>
              <w:t>FfC</w:t>
            </w:r>
            <w:proofErr w:type="spellEnd"/>
            <w:r w:rsidR="009F160B" w:rsidRPr="00DC52A0">
              <w:rPr>
                <w:rFonts w:ascii="Arial" w:hAnsi="Arial" w:cs="Arial"/>
              </w:rPr>
              <w:t>)</w:t>
            </w:r>
            <w:r w:rsidR="00F87071" w:rsidRPr="00DC52A0">
              <w:rPr>
                <w:rFonts w:ascii="Arial" w:hAnsi="Arial" w:cs="Arial"/>
              </w:rPr>
              <w:t xml:space="preserve"> SRT (if applicable). </w:t>
            </w:r>
            <w:r w:rsidR="00AA6AB7" w:rsidRPr="00DC52A0">
              <w:rPr>
                <w:rFonts w:ascii="Arial" w:hAnsi="Arial" w:cs="Arial"/>
              </w:rPr>
              <w:t>Comments on medical indemnity cover</w:t>
            </w:r>
            <w:r w:rsidR="00747487" w:rsidRPr="00DC52A0">
              <w:rPr>
                <w:rFonts w:ascii="Arial" w:hAnsi="Arial" w:cs="Arial"/>
              </w:rPr>
              <w:t xml:space="preserve">. </w:t>
            </w:r>
            <w:r w:rsidR="00F87071" w:rsidRPr="00DC52A0">
              <w:rPr>
                <w:rFonts w:ascii="Arial" w:hAnsi="Arial" w:cs="Arial"/>
              </w:rPr>
              <w:t xml:space="preserve">Where appropriate, circumstances commented </w:t>
            </w:r>
            <w:proofErr w:type="gramStart"/>
            <w:r w:rsidR="00F87071" w:rsidRPr="00DC52A0">
              <w:rPr>
                <w:rFonts w:ascii="Arial" w:hAnsi="Arial" w:cs="Arial"/>
              </w:rPr>
              <w:t>on</w:t>
            </w:r>
            <w:proofErr w:type="gramEnd"/>
            <w:r w:rsidR="00F87071" w:rsidRPr="00DC52A0">
              <w:rPr>
                <w:rFonts w:ascii="Arial" w:hAnsi="Arial" w:cs="Arial"/>
              </w:rPr>
              <w:t xml:space="preserve"> and explanation made to RO</w:t>
            </w:r>
            <w:r w:rsidR="00AA6AB7" w:rsidRPr="00DC52A0">
              <w:rPr>
                <w:rFonts w:ascii="Arial" w:hAnsi="Arial" w:cs="Arial"/>
              </w:rPr>
              <w:t xml:space="preserve"> 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>(1)</w:t>
            </w:r>
          </w:p>
        </w:tc>
        <w:tc>
          <w:tcPr>
            <w:tcW w:w="1134" w:type="dxa"/>
            <w:vAlign w:val="center"/>
          </w:tcPr>
          <w:p w14:paraId="3FE579EF" w14:textId="77777777" w:rsidR="00C30DFE" w:rsidRPr="00DC52A0" w:rsidRDefault="00C30DFE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6183965F" w14:textId="77777777" w:rsidR="00C30DFE" w:rsidRPr="00DC52A0" w:rsidRDefault="00C30DFE" w:rsidP="00F87071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</w:tr>
      <w:tr w:rsidR="008B7722" w:rsidRPr="00DC52A0" w14:paraId="429C6DF7" w14:textId="77777777" w:rsidTr="00BA05BB">
        <w:trPr>
          <w:trHeight w:val="290"/>
        </w:trPr>
        <w:tc>
          <w:tcPr>
            <w:tcW w:w="4565" w:type="dxa"/>
          </w:tcPr>
          <w:p w14:paraId="25FCD469" w14:textId="2467ED80" w:rsidR="008B7722" w:rsidRPr="00DC52A0" w:rsidRDefault="00225D92" w:rsidP="008B7722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 xml:space="preserve">TRACKS GMC SUPPORTING INFORMATION (SI) REQUIREMENTS </w:t>
            </w:r>
            <w:r w:rsidR="008B7722" w:rsidRPr="00DC52A0">
              <w:rPr>
                <w:rFonts w:ascii="Arial" w:hAnsi="Arial" w:cs="Arial"/>
              </w:rPr>
              <w:t xml:space="preserve"> </w:t>
            </w:r>
            <w:r w:rsidR="00EC538F" w:rsidRPr="00DC52A0">
              <w:rPr>
                <w:rFonts w:ascii="Arial" w:hAnsi="Arial" w:cs="Arial"/>
              </w:rPr>
              <w:t>R</w:t>
            </w:r>
            <w:r w:rsidR="008B7722" w:rsidRPr="00DC52A0">
              <w:rPr>
                <w:rFonts w:ascii="Arial" w:hAnsi="Arial" w:cs="Arial"/>
              </w:rPr>
              <w:t xml:space="preserve">eviews SI in relation to </w:t>
            </w:r>
            <w:r w:rsidR="008B7722" w:rsidRPr="00DC52A0">
              <w:rPr>
                <w:rFonts w:ascii="Arial" w:hAnsi="Arial" w:cs="Arial"/>
                <w:i/>
              </w:rPr>
              <w:t xml:space="preserve">Good Medical Practice </w:t>
            </w:r>
            <w:r w:rsidR="008B7722" w:rsidRPr="00DC52A0">
              <w:rPr>
                <w:rFonts w:ascii="Arial" w:hAnsi="Arial" w:cs="Arial"/>
              </w:rPr>
              <w:t>and whole scope of work, including commenting on any SI supplied or discussed</w:t>
            </w:r>
            <w:r w:rsidR="008B5572" w:rsidRPr="00DC52A0">
              <w:rPr>
                <w:rFonts w:ascii="Arial" w:hAnsi="Arial" w:cs="Arial"/>
              </w:rPr>
              <w:t xml:space="preserve"> and how this demonstrates the ability to work safely and make quality improvements in their practice </w:t>
            </w:r>
            <w:r w:rsidR="008B5572" w:rsidRPr="00DC52A0">
              <w:rPr>
                <w:rFonts w:ascii="Arial" w:hAnsi="Arial" w:cs="Arial"/>
                <w:color w:val="E60050" w:themeColor="accent1"/>
              </w:rPr>
              <w:t>(1)</w:t>
            </w:r>
            <w:r w:rsidR="00AA6AB7" w:rsidRPr="00DC52A0">
              <w:rPr>
                <w:rFonts w:ascii="Arial" w:hAnsi="Arial" w:cs="Arial"/>
                <w:color w:val="FF0000"/>
              </w:rPr>
              <w:t xml:space="preserve"> </w:t>
            </w:r>
          </w:p>
          <w:p w14:paraId="32AEC7D4" w14:textId="6C5EB137" w:rsidR="008B7722" w:rsidRPr="00DC52A0" w:rsidRDefault="008B7722" w:rsidP="008B7722">
            <w:pPr>
              <w:spacing w:after="0" w:line="240" w:lineRule="auto"/>
              <w:rPr>
                <w:rFonts w:ascii="Arial" w:hAnsi="Arial" w:cs="Arial"/>
                <w:b/>
                <w:smallCaps/>
                <w:color w:val="FF0000"/>
              </w:rPr>
            </w:pPr>
            <w:r w:rsidRPr="00DC52A0">
              <w:rPr>
                <w:rFonts w:ascii="Arial" w:hAnsi="Arial" w:cs="Arial"/>
              </w:rPr>
              <w:t xml:space="preserve">Comments on any gaps identified in the requirements for revalidation, or </w:t>
            </w:r>
            <w:r w:rsidR="009D4101" w:rsidRPr="00DC52A0">
              <w:rPr>
                <w:rFonts w:ascii="Arial" w:hAnsi="Arial" w:cs="Arial"/>
              </w:rPr>
              <w:t xml:space="preserve">covering whole </w:t>
            </w:r>
            <w:r w:rsidRPr="00DC52A0">
              <w:rPr>
                <w:rFonts w:ascii="Arial" w:hAnsi="Arial" w:cs="Arial"/>
              </w:rPr>
              <w:t xml:space="preserve">scope of practice and how they will be </w:t>
            </w:r>
            <w:r w:rsidRPr="00DC52A0">
              <w:rPr>
                <w:rFonts w:ascii="Arial" w:hAnsi="Arial" w:cs="Arial"/>
              </w:rPr>
              <w:lastRenderedPageBreak/>
              <w:t>addressed, including them in PDP if appropriate (</w:t>
            </w:r>
            <w:r w:rsidRPr="00DC52A0">
              <w:rPr>
                <w:rFonts w:ascii="Arial" w:hAnsi="Arial" w:cs="Arial"/>
                <w:u w:val="single"/>
              </w:rPr>
              <w:t>or stating if no gaps</w:t>
            </w:r>
            <w:r w:rsidRPr="00DC52A0">
              <w:rPr>
                <w:rFonts w:ascii="Arial" w:hAnsi="Arial" w:cs="Arial"/>
              </w:rPr>
              <w:t>)</w:t>
            </w:r>
            <w:r w:rsidRPr="00DC52A0">
              <w:rPr>
                <w:rFonts w:ascii="Arial" w:hAnsi="Arial" w:cs="Arial"/>
                <w:color w:val="E60050" w:themeColor="accent1"/>
              </w:rPr>
              <w:t xml:space="preserve"> </w:t>
            </w:r>
            <w:r w:rsidR="00F87071" w:rsidRPr="00DC52A0">
              <w:rPr>
                <w:rFonts w:ascii="Arial" w:hAnsi="Arial" w:cs="Arial"/>
                <w:color w:val="E60050" w:themeColor="accent1"/>
              </w:rPr>
              <w:t>(1)</w:t>
            </w:r>
          </w:p>
        </w:tc>
        <w:tc>
          <w:tcPr>
            <w:tcW w:w="1134" w:type="dxa"/>
            <w:vAlign w:val="center"/>
          </w:tcPr>
          <w:p w14:paraId="7634DB77" w14:textId="77777777" w:rsidR="008B7722" w:rsidRPr="00DC52A0" w:rsidRDefault="008B7722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64D4610F" w14:textId="270EC2CD" w:rsidR="008B7722" w:rsidRPr="00DC52A0" w:rsidRDefault="008B7722" w:rsidP="007C0A4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316C66A0" w14:textId="77777777" w:rsidTr="00BA05BB">
        <w:trPr>
          <w:trHeight w:val="290"/>
        </w:trPr>
        <w:tc>
          <w:tcPr>
            <w:tcW w:w="4565" w:type="dxa"/>
          </w:tcPr>
          <w:p w14:paraId="61356181" w14:textId="77777777" w:rsidR="00EC538F" w:rsidRPr="00DC52A0" w:rsidRDefault="00225D92" w:rsidP="00D436CC">
            <w:pPr>
              <w:spacing w:after="0" w:line="240" w:lineRule="auto"/>
              <w:rPr>
                <w:rFonts w:ascii="Arial" w:hAnsi="Arial" w:cs="Arial"/>
                <w:b/>
                <w:smallCaps/>
                <w:color w:val="FF0000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>UNDERSTANDING IMPACT</w:t>
            </w:r>
            <w:r w:rsidR="007C0A46" w:rsidRPr="00DC52A0">
              <w:rPr>
                <w:rFonts w:ascii="Arial" w:hAnsi="Arial" w:cs="Arial"/>
                <w:b/>
                <w:smallCaps/>
                <w:color w:val="FF0000"/>
              </w:rPr>
              <w:t xml:space="preserve"> </w:t>
            </w:r>
          </w:p>
          <w:p w14:paraId="0995B253" w14:textId="4D7D766F" w:rsidR="007C0A46" w:rsidRPr="00DC52A0" w:rsidRDefault="00D436CC" w:rsidP="00D436CC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C52A0">
              <w:rPr>
                <w:rFonts w:ascii="Arial" w:hAnsi="Arial" w:cs="Arial"/>
              </w:rPr>
              <w:t xml:space="preserve">Reviews the personal and professional impact of </w:t>
            </w:r>
            <w:r w:rsidR="0023040A" w:rsidRPr="00DC52A0">
              <w:rPr>
                <w:rFonts w:ascii="Arial" w:hAnsi="Arial" w:cs="Arial"/>
              </w:rPr>
              <w:t>the period since the last appraisal</w:t>
            </w:r>
            <w:r w:rsidRPr="00DC52A0">
              <w:rPr>
                <w:rFonts w:ascii="Arial" w:hAnsi="Arial" w:cs="Arial"/>
              </w:rPr>
              <w:t xml:space="preserve"> </w:t>
            </w:r>
            <w:r w:rsidRPr="00DC52A0">
              <w:rPr>
                <w:rFonts w:ascii="Arial" w:hAnsi="Arial" w:cs="Arial"/>
                <w:color w:val="E60050" w:themeColor="accent1"/>
              </w:rPr>
              <w:t>(1)</w:t>
            </w:r>
            <w:r w:rsidRPr="00DC52A0">
              <w:rPr>
                <w:rFonts w:ascii="Arial" w:hAnsi="Arial" w:cs="Arial"/>
                <w:color w:val="FF0000"/>
              </w:rPr>
              <w:t xml:space="preserve"> </w:t>
            </w:r>
            <w:r w:rsidRPr="00DC52A0">
              <w:rPr>
                <w:rFonts w:ascii="Arial" w:hAnsi="Arial" w:cs="Arial"/>
              </w:rPr>
              <w:t>Considers lessons learned and any changes made in terms of quality of practice and improving patient care</w:t>
            </w:r>
            <w:r w:rsidRPr="00DC52A0">
              <w:rPr>
                <w:rFonts w:ascii="Arial" w:hAnsi="Arial" w:cs="Arial"/>
                <w:color w:val="E60050" w:themeColor="accent1"/>
              </w:rPr>
              <w:t xml:space="preserve"> 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(</w:t>
            </w:r>
            <w:r w:rsidRPr="00DC52A0">
              <w:rPr>
                <w:rFonts w:ascii="Arial" w:hAnsi="Arial" w:cs="Arial"/>
                <w:color w:val="E60050" w:themeColor="accent1"/>
              </w:rPr>
              <w:t>1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)</w:t>
            </w:r>
          </w:p>
        </w:tc>
        <w:tc>
          <w:tcPr>
            <w:tcW w:w="1134" w:type="dxa"/>
            <w:vAlign w:val="center"/>
          </w:tcPr>
          <w:p w14:paraId="4EE6C47C" w14:textId="77A10C9D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060CBAF1" w14:textId="2DE7E620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679B3BBE" w14:textId="77777777" w:rsidTr="00BA05BB">
        <w:trPr>
          <w:trHeight w:val="564"/>
        </w:trPr>
        <w:tc>
          <w:tcPr>
            <w:tcW w:w="4565" w:type="dxa"/>
          </w:tcPr>
          <w:p w14:paraId="183FFE97" w14:textId="77777777" w:rsidR="00EC538F" w:rsidRPr="00DC52A0" w:rsidRDefault="00225D92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>SUPPORT</w:t>
            </w:r>
            <w:r w:rsidR="007C0A46" w:rsidRPr="00DC52A0">
              <w:rPr>
                <w:rFonts w:ascii="Arial" w:hAnsi="Arial" w:cs="Arial"/>
                <w:b/>
                <w:smallCaps/>
                <w:color w:val="FF0000"/>
              </w:rPr>
              <w:t xml:space="preserve"> </w:t>
            </w:r>
          </w:p>
          <w:p w14:paraId="4819E029" w14:textId="10FEC108" w:rsidR="004B52E5" w:rsidRPr="00DC52A0" w:rsidRDefault="00EC538F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Fo</w:t>
            </w:r>
            <w:r w:rsidR="007C0A46" w:rsidRPr="00DC52A0">
              <w:rPr>
                <w:rFonts w:ascii="Arial" w:hAnsi="Arial" w:cs="Arial"/>
              </w:rPr>
              <w:t xml:space="preserve">cuses </w:t>
            </w:r>
            <w:r w:rsidR="00F87071" w:rsidRPr="00DC52A0">
              <w:rPr>
                <w:rFonts w:ascii="Arial" w:hAnsi="Arial" w:cs="Arial"/>
              </w:rPr>
              <w:t xml:space="preserve">on the </w:t>
            </w:r>
            <w:r w:rsidR="00DB4EEE" w:rsidRPr="00DC52A0">
              <w:rPr>
                <w:rFonts w:ascii="Arial" w:hAnsi="Arial" w:cs="Arial"/>
              </w:rPr>
              <w:t xml:space="preserve">agenda and </w:t>
            </w:r>
            <w:r w:rsidR="00F87071" w:rsidRPr="00DC52A0">
              <w:rPr>
                <w:rFonts w:ascii="Arial" w:hAnsi="Arial" w:cs="Arial"/>
              </w:rPr>
              <w:t>needs of the doctor</w:t>
            </w:r>
            <w:r w:rsidR="00F87071" w:rsidRPr="00DC52A0">
              <w:rPr>
                <w:rFonts w:ascii="Arial" w:hAnsi="Arial" w:cs="Arial"/>
                <w:color w:val="E60050" w:themeColor="accent1"/>
              </w:rPr>
              <w:t xml:space="preserve"> </w:t>
            </w:r>
            <w:r w:rsidR="00D436CC" w:rsidRPr="00DC52A0">
              <w:rPr>
                <w:rFonts w:ascii="Arial" w:hAnsi="Arial" w:cs="Arial"/>
                <w:color w:val="E60050" w:themeColor="accent1"/>
              </w:rPr>
              <w:t xml:space="preserve">(1) </w:t>
            </w:r>
          </w:p>
          <w:p w14:paraId="5C94071B" w14:textId="6B02B867" w:rsidR="007C0A46" w:rsidRPr="00DC52A0" w:rsidRDefault="00F87071" w:rsidP="007C0A46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DC52A0">
              <w:rPr>
                <w:rFonts w:ascii="Arial" w:hAnsi="Arial" w:cs="Arial"/>
              </w:rPr>
              <w:t xml:space="preserve">Considers health, </w:t>
            </w:r>
            <w:proofErr w:type="gramStart"/>
            <w:r w:rsidRPr="00DC52A0">
              <w:rPr>
                <w:rFonts w:ascii="Arial" w:hAnsi="Arial" w:cs="Arial"/>
              </w:rPr>
              <w:t>wellbeing</w:t>
            </w:r>
            <w:proofErr w:type="gramEnd"/>
            <w:r w:rsidRPr="00DC52A0">
              <w:rPr>
                <w:rFonts w:ascii="Arial" w:hAnsi="Arial" w:cs="Arial"/>
              </w:rPr>
              <w:t xml:space="preserve"> and work/leisure balance, including response to the </w:t>
            </w:r>
            <w:r w:rsidR="00D436CC" w:rsidRPr="00DC52A0">
              <w:rPr>
                <w:rFonts w:ascii="Arial" w:hAnsi="Arial" w:cs="Arial"/>
              </w:rPr>
              <w:t>‘How are you?’ rating scale</w:t>
            </w:r>
            <w:r w:rsidR="00DA58B0" w:rsidRPr="00DC52A0">
              <w:rPr>
                <w:rFonts w:ascii="Arial" w:hAnsi="Arial" w:cs="Arial"/>
              </w:rPr>
              <w:t>. O</w:t>
            </w:r>
            <w:r w:rsidRPr="00DC52A0">
              <w:rPr>
                <w:rFonts w:ascii="Arial" w:hAnsi="Arial" w:cs="Arial"/>
              </w:rPr>
              <w:t xml:space="preserve">ffers support </w:t>
            </w:r>
            <w:r w:rsidR="00DA58B0" w:rsidRPr="00DC52A0">
              <w:rPr>
                <w:rFonts w:ascii="Arial" w:hAnsi="Arial" w:cs="Arial"/>
              </w:rPr>
              <w:t>/</w:t>
            </w:r>
            <w:r w:rsidRPr="00DC52A0">
              <w:rPr>
                <w:rFonts w:ascii="Arial" w:hAnsi="Arial" w:cs="Arial"/>
              </w:rPr>
              <w:t xml:space="preserve"> signposts to resources for support (if applicable)</w:t>
            </w:r>
            <w:r w:rsidRPr="00DC52A0">
              <w:rPr>
                <w:rFonts w:ascii="Arial" w:hAnsi="Arial" w:cs="Arial"/>
                <w:color w:val="FF0000"/>
              </w:rPr>
              <w:t xml:space="preserve"> 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(</w:t>
            </w:r>
            <w:r w:rsidR="00D436CC" w:rsidRPr="00DC52A0">
              <w:rPr>
                <w:rFonts w:ascii="Arial" w:hAnsi="Arial" w:cs="Arial"/>
                <w:color w:val="E60050" w:themeColor="accent1"/>
              </w:rPr>
              <w:t>1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35E17465" w14:textId="2B1AE841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253B1B83" w14:textId="34041498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60315A1F" w14:textId="77777777" w:rsidTr="00BA05BB">
        <w:trPr>
          <w:trHeight w:val="674"/>
        </w:trPr>
        <w:tc>
          <w:tcPr>
            <w:tcW w:w="4565" w:type="dxa"/>
          </w:tcPr>
          <w:p w14:paraId="320EEA54" w14:textId="77777777" w:rsidR="00DC52A0" w:rsidRPr="00DC52A0" w:rsidRDefault="00225D92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 xml:space="preserve">REFLECTION </w:t>
            </w:r>
            <w:r w:rsidR="007C0A46" w:rsidRPr="00DC52A0">
              <w:rPr>
                <w:rFonts w:ascii="Arial" w:hAnsi="Arial" w:cs="Arial"/>
              </w:rPr>
              <w:t xml:space="preserve"> </w:t>
            </w:r>
          </w:p>
          <w:p w14:paraId="26A9CF02" w14:textId="19D8ED28" w:rsidR="007C0A46" w:rsidRPr="00DC52A0" w:rsidRDefault="00EC538F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E</w:t>
            </w:r>
            <w:r w:rsidR="007C0A46" w:rsidRPr="00DC52A0">
              <w:rPr>
                <w:rFonts w:ascii="Arial" w:hAnsi="Arial" w:cs="Arial"/>
              </w:rPr>
              <w:t>ncourages reflective practice and stimulates the doctor to consider their personal and professional development in the context of their work</w:t>
            </w:r>
            <w:r w:rsidR="00BC4BB7" w:rsidRPr="00DC52A0">
              <w:rPr>
                <w:rFonts w:ascii="Arial" w:hAnsi="Arial" w:cs="Arial"/>
              </w:rPr>
              <w:t xml:space="preserve"> and any challenges they face</w:t>
            </w:r>
            <w:r w:rsidR="00D436CC" w:rsidRPr="00DC52A0">
              <w:rPr>
                <w:rFonts w:ascii="Arial" w:hAnsi="Arial" w:cs="Arial"/>
              </w:rPr>
              <w:t xml:space="preserve"> </w:t>
            </w:r>
            <w:r w:rsidR="00D436CC" w:rsidRPr="00DC52A0">
              <w:rPr>
                <w:rFonts w:ascii="Arial" w:hAnsi="Arial" w:cs="Arial"/>
                <w:color w:val="E60050" w:themeColor="accent1"/>
              </w:rPr>
              <w:t>(1)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B77531F" w14:textId="424CC4C7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0BBCAC79" w14:textId="3B037D0F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4E9D0A1F" w14:textId="77777777" w:rsidTr="00BA05BB">
        <w:tc>
          <w:tcPr>
            <w:tcW w:w="4565" w:type="dxa"/>
          </w:tcPr>
          <w:p w14:paraId="605B51FE" w14:textId="7122570E" w:rsidR="007C0A46" w:rsidRPr="00DC52A0" w:rsidRDefault="00225D92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>PRAISES EXCELLENCE</w:t>
            </w:r>
            <w:r w:rsidR="007C0A46" w:rsidRPr="00DC52A0">
              <w:rPr>
                <w:rFonts w:ascii="Arial" w:hAnsi="Arial" w:cs="Arial"/>
                <w:b/>
              </w:rPr>
              <w:t xml:space="preserve"> </w:t>
            </w:r>
            <w:r w:rsidR="007C0A46" w:rsidRPr="00DC52A0">
              <w:rPr>
                <w:rFonts w:ascii="Arial" w:hAnsi="Arial" w:cs="Arial"/>
              </w:rPr>
              <w:t>– affirms good practice (with examples), celebrates achievements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 xml:space="preserve"> </w:t>
            </w:r>
            <w:r w:rsidR="00D436CC" w:rsidRPr="00DC52A0">
              <w:rPr>
                <w:rFonts w:ascii="Arial" w:hAnsi="Arial" w:cs="Arial"/>
                <w:color w:val="E60050" w:themeColor="accent1"/>
              </w:rPr>
              <w:t>(1)</w:t>
            </w:r>
            <w:r w:rsidR="00D436CC" w:rsidRPr="00DC52A0">
              <w:rPr>
                <w:rFonts w:ascii="Arial" w:hAnsi="Arial" w:cs="Arial"/>
                <w:color w:val="FF0000"/>
              </w:rPr>
              <w:t xml:space="preserve"> </w:t>
            </w:r>
            <w:r w:rsidR="007C0A46" w:rsidRPr="00DC52A0">
              <w:rPr>
                <w:rFonts w:ascii="Arial" w:hAnsi="Arial" w:cs="Arial"/>
              </w:rPr>
              <w:t xml:space="preserve">and records aspirations </w:t>
            </w:r>
            <w:r w:rsidR="007C0A46" w:rsidRPr="00DC52A0">
              <w:rPr>
                <w:rFonts w:ascii="Arial" w:hAnsi="Arial" w:cs="Arial"/>
                <w:i/>
              </w:rPr>
              <w:t xml:space="preserve">(some may have a timescale over one year) 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(</w:t>
            </w:r>
            <w:r w:rsidR="00D436CC" w:rsidRPr="00DC52A0">
              <w:rPr>
                <w:rFonts w:ascii="Arial" w:hAnsi="Arial" w:cs="Arial"/>
                <w:color w:val="E60050" w:themeColor="accent1"/>
              </w:rPr>
              <w:t>1</w:t>
            </w:r>
            <w:r w:rsidR="007C0A46" w:rsidRPr="00DC52A0">
              <w:rPr>
                <w:rFonts w:ascii="Arial" w:hAnsi="Arial" w:cs="Arial"/>
                <w:color w:val="E60050" w:themeColor="accent1"/>
              </w:rPr>
              <w:t>)</w:t>
            </w:r>
          </w:p>
        </w:tc>
        <w:tc>
          <w:tcPr>
            <w:tcW w:w="1134" w:type="dxa"/>
            <w:vAlign w:val="center"/>
          </w:tcPr>
          <w:p w14:paraId="2A656B58" w14:textId="46C961E0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0FD3E24B" w14:textId="7C54099C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667110E9" w14:textId="77777777" w:rsidTr="00BA05BB">
        <w:trPr>
          <w:trHeight w:val="416"/>
        </w:trPr>
        <w:tc>
          <w:tcPr>
            <w:tcW w:w="4565" w:type="dxa"/>
          </w:tcPr>
          <w:p w14:paraId="3B5ABA2F" w14:textId="77777777" w:rsidR="00DC52A0" w:rsidRPr="00DC52A0" w:rsidRDefault="00225D92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  <w:b/>
                <w:smallCaps/>
                <w:color w:val="E60050" w:themeColor="accent1"/>
              </w:rPr>
              <w:t xml:space="preserve">PDP </w:t>
            </w:r>
          </w:p>
          <w:p w14:paraId="3D4D58CC" w14:textId="4831D8E6" w:rsidR="007C0A46" w:rsidRPr="00DC52A0" w:rsidRDefault="00DC52A0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>R</w:t>
            </w:r>
            <w:r w:rsidR="007C0A46" w:rsidRPr="00DC52A0">
              <w:rPr>
                <w:rFonts w:ascii="Arial" w:hAnsi="Arial" w:cs="Arial"/>
              </w:rPr>
              <w:t xml:space="preserve">eviews and comments on progress with last year’s PDP objectives. 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>(1)</w:t>
            </w:r>
            <w:r w:rsidR="00AA6AB7" w:rsidRPr="00DC52A0">
              <w:rPr>
                <w:rFonts w:ascii="Arial" w:hAnsi="Arial" w:cs="Arial"/>
                <w:color w:val="FF0000"/>
              </w:rPr>
              <w:t xml:space="preserve"> </w:t>
            </w:r>
            <w:r w:rsidR="007C0A46" w:rsidRPr="00DC52A0">
              <w:rPr>
                <w:rFonts w:ascii="Arial" w:hAnsi="Arial" w:cs="Arial"/>
              </w:rPr>
              <w:t xml:space="preserve">Indicates how new PDP objectives arise from appraisal and </w:t>
            </w:r>
            <w:r w:rsidR="007C0A46" w:rsidRPr="00DC52A0">
              <w:rPr>
                <w:rFonts w:ascii="Arial" w:hAnsi="Arial" w:cs="Arial"/>
                <w:i/>
              </w:rPr>
              <w:t>Good Medical Practice</w:t>
            </w:r>
            <w:r w:rsidR="007C0A46" w:rsidRPr="00DC52A0">
              <w:rPr>
                <w:rFonts w:ascii="Arial" w:hAnsi="Arial" w:cs="Arial"/>
              </w:rPr>
              <w:t xml:space="preserve">. 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>(1)</w:t>
            </w:r>
          </w:p>
          <w:p w14:paraId="2AE03E01" w14:textId="5EA95B5A" w:rsidR="007C0A46" w:rsidRPr="00DC52A0" w:rsidRDefault="007C0A46" w:rsidP="007C0A46">
            <w:pPr>
              <w:spacing w:after="0" w:line="240" w:lineRule="auto"/>
              <w:rPr>
                <w:rFonts w:ascii="Arial" w:hAnsi="Arial" w:cs="Arial"/>
              </w:rPr>
            </w:pPr>
            <w:r w:rsidRPr="00DC52A0">
              <w:rPr>
                <w:rFonts w:ascii="Arial" w:hAnsi="Arial" w:cs="Arial"/>
              </w:rPr>
              <w:t xml:space="preserve">New goals are SMARTER (Specific, Measurable, Achievable, Relevant, Time-bound, Economic and Reflect Impact). 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>(1)</w:t>
            </w:r>
            <w:r w:rsidRPr="00DC52A0">
              <w:rPr>
                <w:rFonts w:ascii="Arial" w:hAnsi="Arial" w:cs="Arial"/>
                <w:color w:val="E60050" w:themeColor="accent1"/>
              </w:rPr>
              <w:t xml:space="preserve"> </w:t>
            </w:r>
            <w:r w:rsidRPr="00DC52A0">
              <w:rPr>
                <w:rFonts w:ascii="Arial" w:hAnsi="Arial" w:cs="Arial"/>
              </w:rPr>
              <w:t xml:space="preserve">Makes explicit how achievement will impact on quality / safety or patient care </w:t>
            </w:r>
            <w:r w:rsidRPr="00DC52A0">
              <w:rPr>
                <w:rFonts w:ascii="Arial" w:hAnsi="Arial" w:cs="Arial"/>
                <w:color w:val="E60050" w:themeColor="accent1"/>
              </w:rPr>
              <w:t>(</w:t>
            </w:r>
            <w:r w:rsidR="00AA6AB7" w:rsidRPr="00DC52A0">
              <w:rPr>
                <w:rFonts w:ascii="Arial" w:hAnsi="Arial" w:cs="Arial"/>
                <w:color w:val="E60050" w:themeColor="accent1"/>
              </w:rPr>
              <w:t>1</w:t>
            </w:r>
            <w:r w:rsidRPr="00DC52A0">
              <w:rPr>
                <w:rFonts w:ascii="Arial" w:hAnsi="Arial" w:cs="Arial"/>
                <w:color w:val="E60050" w:themeColor="accent1"/>
              </w:rPr>
              <w:t>)</w:t>
            </w:r>
          </w:p>
        </w:tc>
        <w:tc>
          <w:tcPr>
            <w:tcW w:w="1134" w:type="dxa"/>
            <w:vAlign w:val="center"/>
          </w:tcPr>
          <w:p w14:paraId="77B777AA" w14:textId="36BCB0AF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Align w:val="center"/>
          </w:tcPr>
          <w:p w14:paraId="5476A3A7" w14:textId="10F20EE9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  <w:color w:val="00B050"/>
              </w:rPr>
            </w:pPr>
          </w:p>
        </w:tc>
      </w:tr>
      <w:tr w:rsidR="007C0A46" w:rsidRPr="00DC52A0" w14:paraId="1474A8B6" w14:textId="77777777" w:rsidTr="00BA05BB">
        <w:tc>
          <w:tcPr>
            <w:tcW w:w="4565" w:type="dxa"/>
            <w:vMerge w:val="restart"/>
            <w:vAlign w:val="center"/>
          </w:tcPr>
          <w:p w14:paraId="3B517EB5" w14:textId="77777777" w:rsidR="007C0A46" w:rsidRPr="00DC52A0" w:rsidRDefault="007C0A46" w:rsidP="007C0A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076CAE8" w14:textId="77777777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2"/>
            <w:vMerge w:val="restart"/>
          </w:tcPr>
          <w:p w14:paraId="2853085D" w14:textId="5CEF3159" w:rsidR="007C0A46" w:rsidRPr="00DC52A0" w:rsidRDefault="007C0A46" w:rsidP="007C0A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0A46" w:rsidRPr="00DC52A0" w14:paraId="364C957D" w14:textId="77777777" w:rsidTr="00BA05BB">
        <w:trPr>
          <w:trHeight w:val="201"/>
        </w:trPr>
        <w:tc>
          <w:tcPr>
            <w:tcW w:w="4565" w:type="dxa"/>
            <w:vMerge/>
            <w:vAlign w:val="center"/>
          </w:tcPr>
          <w:p w14:paraId="5A79082F" w14:textId="77777777" w:rsidR="007C0A46" w:rsidRPr="00DC52A0" w:rsidRDefault="007C0A46" w:rsidP="007C0A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03BEA82" w14:textId="58AD9319" w:rsidR="007C0A46" w:rsidRPr="00DC52A0" w:rsidRDefault="007C0A46" w:rsidP="007C0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366" w:type="dxa"/>
            <w:gridSpan w:val="2"/>
            <w:vMerge/>
          </w:tcPr>
          <w:p w14:paraId="45A06B99" w14:textId="77777777" w:rsidR="007C0A46" w:rsidRPr="00DC52A0" w:rsidRDefault="007C0A46" w:rsidP="007C0A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C0A46" w:rsidRPr="00DC52A0" w14:paraId="19560DE3" w14:textId="77777777" w:rsidTr="00BA05BB">
        <w:trPr>
          <w:trHeight w:val="138"/>
        </w:trPr>
        <w:tc>
          <w:tcPr>
            <w:tcW w:w="4565" w:type="dxa"/>
          </w:tcPr>
          <w:p w14:paraId="330FAC23" w14:textId="799F629F" w:rsidR="007C0A46" w:rsidRPr="00DC52A0" w:rsidRDefault="007C0A46" w:rsidP="007C0A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52A0">
              <w:rPr>
                <w:rFonts w:ascii="Arial" w:hAnsi="Arial" w:cs="Arial"/>
                <w:b/>
              </w:rPr>
              <w:t>Overall comments:</w:t>
            </w:r>
          </w:p>
        </w:tc>
        <w:tc>
          <w:tcPr>
            <w:tcW w:w="5500" w:type="dxa"/>
            <w:gridSpan w:val="3"/>
            <w:vAlign w:val="center"/>
          </w:tcPr>
          <w:p w14:paraId="687DA41B" w14:textId="4E63CF0A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B5948C" w14:textId="77777777" w:rsidR="00160046" w:rsidRPr="00DC52A0" w:rsidRDefault="00160046" w:rsidP="007C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4B7861" w14:textId="77777777" w:rsidR="007C0A46" w:rsidRPr="00DC52A0" w:rsidRDefault="007C0A46" w:rsidP="007C0A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55F7FA1" w14:textId="77777777" w:rsidR="00EE705D" w:rsidRPr="00DC52A0" w:rsidRDefault="00EE705D" w:rsidP="00273690"/>
    <w:sectPr w:rsidR="00EE705D" w:rsidRPr="00DC52A0" w:rsidSect="00417440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423"/>
    <w:multiLevelType w:val="hybridMultilevel"/>
    <w:tmpl w:val="D1AA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0233"/>
    <w:multiLevelType w:val="hybridMultilevel"/>
    <w:tmpl w:val="863C102A"/>
    <w:lvl w:ilvl="0" w:tplc="CDE4305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1FE0"/>
    <w:multiLevelType w:val="hybridMultilevel"/>
    <w:tmpl w:val="58D0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539897">
    <w:abstractNumId w:val="2"/>
  </w:num>
  <w:num w:numId="2" w16cid:durableId="1895660112">
    <w:abstractNumId w:val="0"/>
  </w:num>
  <w:num w:numId="3" w16cid:durableId="29945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C6"/>
    <w:rsid w:val="00003D30"/>
    <w:rsid w:val="00027A9F"/>
    <w:rsid w:val="00033710"/>
    <w:rsid w:val="00041838"/>
    <w:rsid w:val="0009656A"/>
    <w:rsid w:val="000C1D34"/>
    <w:rsid w:val="000C48ED"/>
    <w:rsid w:val="000D46DF"/>
    <w:rsid w:val="000D5D8E"/>
    <w:rsid w:val="00145F6A"/>
    <w:rsid w:val="00160046"/>
    <w:rsid w:val="001642D4"/>
    <w:rsid w:val="00171CC8"/>
    <w:rsid w:val="001B3562"/>
    <w:rsid w:val="001C229C"/>
    <w:rsid w:val="001D023C"/>
    <w:rsid w:val="001D11A6"/>
    <w:rsid w:val="001D21AA"/>
    <w:rsid w:val="001E5933"/>
    <w:rsid w:val="00220498"/>
    <w:rsid w:val="00225D92"/>
    <w:rsid w:val="0023040A"/>
    <w:rsid w:val="00234FE8"/>
    <w:rsid w:val="00253DF2"/>
    <w:rsid w:val="00261B10"/>
    <w:rsid w:val="00273690"/>
    <w:rsid w:val="00296905"/>
    <w:rsid w:val="002B2BF9"/>
    <w:rsid w:val="002B6CFF"/>
    <w:rsid w:val="002C5657"/>
    <w:rsid w:val="002D1DE7"/>
    <w:rsid w:val="00306DA6"/>
    <w:rsid w:val="00312C6A"/>
    <w:rsid w:val="00393654"/>
    <w:rsid w:val="00394915"/>
    <w:rsid w:val="003A3788"/>
    <w:rsid w:val="00417440"/>
    <w:rsid w:val="00450EFB"/>
    <w:rsid w:val="0045425F"/>
    <w:rsid w:val="00496901"/>
    <w:rsid w:val="004A415B"/>
    <w:rsid w:val="004B52E5"/>
    <w:rsid w:val="004B723F"/>
    <w:rsid w:val="004C4B89"/>
    <w:rsid w:val="004F65BB"/>
    <w:rsid w:val="00520D02"/>
    <w:rsid w:val="005255E9"/>
    <w:rsid w:val="005531A0"/>
    <w:rsid w:val="00566CC6"/>
    <w:rsid w:val="005A00F8"/>
    <w:rsid w:val="005F371E"/>
    <w:rsid w:val="005F549E"/>
    <w:rsid w:val="00610DC6"/>
    <w:rsid w:val="00612DFC"/>
    <w:rsid w:val="00620503"/>
    <w:rsid w:val="00634C38"/>
    <w:rsid w:val="00654C89"/>
    <w:rsid w:val="00667D5F"/>
    <w:rsid w:val="006868DD"/>
    <w:rsid w:val="006A3E8C"/>
    <w:rsid w:val="006B1CA9"/>
    <w:rsid w:val="00705352"/>
    <w:rsid w:val="007109C7"/>
    <w:rsid w:val="00731C97"/>
    <w:rsid w:val="007431D8"/>
    <w:rsid w:val="00747487"/>
    <w:rsid w:val="00750FF0"/>
    <w:rsid w:val="007531BA"/>
    <w:rsid w:val="00757DB1"/>
    <w:rsid w:val="007C0A46"/>
    <w:rsid w:val="007C4A39"/>
    <w:rsid w:val="007F6CC5"/>
    <w:rsid w:val="008326B6"/>
    <w:rsid w:val="00837FDF"/>
    <w:rsid w:val="00850A0D"/>
    <w:rsid w:val="008565CC"/>
    <w:rsid w:val="0088537B"/>
    <w:rsid w:val="008A0BAD"/>
    <w:rsid w:val="008B5572"/>
    <w:rsid w:val="008B7722"/>
    <w:rsid w:val="008E05BF"/>
    <w:rsid w:val="0091115A"/>
    <w:rsid w:val="009462CE"/>
    <w:rsid w:val="009C7557"/>
    <w:rsid w:val="009D4101"/>
    <w:rsid w:val="009F160B"/>
    <w:rsid w:val="00A17CF5"/>
    <w:rsid w:val="00A26579"/>
    <w:rsid w:val="00AA6AB7"/>
    <w:rsid w:val="00AC0493"/>
    <w:rsid w:val="00AC11BB"/>
    <w:rsid w:val="00AD1BD3"/>
    <w:rsid w:val="00AF225E"/>
    <w:rsid w:val="00BA05BB"/>
    <w:rsid w:val="00BC4BB7"/>
    <w:rsid w:val="00BD76D6"/>
    <w:rsid w:val="00BE3237"/>
    <w:rsid w:val="00C14300"/>
    <w:rsid w:val="00C27E20"/>
    <w:rsid w:val="00C30DFE"/>
    <w:rsid w:val="00C35E54"/>
    <w:rsid w:val="00C43EC0"/>
    <w:rsid w:val="00CA230E"/>
    <w:rsid w:val="00D25836"/>
    <w:rsid w:val="00D30BBB"/>
    <w:rsid w:val="00D436CC"/>
    <w:rsid w:val="00D90AC1"/>
    <w:rsid w:val="00DA58B0"/>
    <w:rsid w:val="00DB4EEE"/>
    <w:rsid w:val="00DC52A0"/>
    <w:rsid w:val="00DD5CD7"/>
    <w:rsid w:val="00E22EA4"/>
    <w:rsid w:val="00E36C0E"/>
    <w:rsid w:val="00E41320"/>
    <w:rsid w:val="00E7539A"/>
    <w:rsid w:val="00EC3431"/>
    <w:rsid w:val="00EC4564"/>
    <w:rsid w:val="00EC538F"/>
    <w:rsid w:val="00EE705D"/>
    <w:rsid w:val="00F243F3"/>
    <w:rsid w:val="00F4682F"/>
    <w:rsid w:val="00F87071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E39AA"/>
  <w15:docId w15:val="{256C41AF-4553-4962-89A5-FCCDF2E1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9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A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cademy">
      <a:dk1>
        <a:srgbClr val="282828"/>
      </a:dk1>
      <a:lt1>
        <a:srgbClr val="F8F8F8"/>
      </a:lt1>
      <a:dk2>
        <a:srgbClr val="282828"/>
      </a:dk2>
      <a:lt2>
        <a:srgbClr val="F8F8F8"/>
      </a:lt2>
      <a:accent1>
        <a:srgbClr val="E60050"/>
      </a:accent1>
      <a:accent2>
        <a:srgbClr val="950037"/>
      </a:accent2>
      <a:accent3>
        <a:srgbClr val="6D5A63"/>
      </a:accent3>
      <a:accent4>
        <a:srgbClr val="5F1E63"/>
      </a:accent4>
      <a:accent5>
        <a:srgbClr val="28A596"/>
      </a:accent5>
      <a:accent6>
        <a:srgbClr val="FFC88C"/>
      </a:accent6>
      <a:hlink>
        <a:srgbClr val="5F1E63"/>
      </a:hlink>
      <a:folHlink>
        <a:srgbClr val="5F1E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9E96-AB59-4B63-8D78-194CE28B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Jones</dc:creator>
  <cp:lastModifiedBy>Rosie Carlow</cp:lastModifiedBy>
  <cp:revision>12</cp:revision>
  <dcterms:created xsi:type="dcterms:W3CDTF">2022-05-23T15:56:00Z</dcterms:created>
  <dcterms:modified xsi:type="dcterms:W3CDTF">2022-06-07T10:18:00Z</dcterms:modified>
</cp:coreProperties>
</file>